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DE0" w:rsidRDefault="00AC4DE0" w:rsidP="00C03430">
      <w:pPr>
        <w:pStyle w:val="W-TypicalText"/>
        <w:spacing w:line="288" w:lineRule="auto"/>
        <w:jc w:val="left"/>
        <w:rPr>
          <w:rFonts w:cs="Arial"/>
          <w:sz w:val="20"/>
        </w:rPr>
      </w:pPr>
    </w:p>
    <w:p w:rsidR="0083783B" w:rsidRDefault="00641ECE" w:rsidP="00C03430">
      <w:pPr>
        <w:pStyle w:val="W-TypicalText"/>
        <w:spacing w:line="288" w:lineRule="auto"/>
        <w:jc w:val="left"/>
        <w:rPr>
          <w:rFonts w:cs="Arial"/>
          <w:sz w:val="20"/>
        </w:rPr>
      </w:pPr>
      <w:r>
        <w:rPr>
          <w:rFonts w:cs="Arial"/>
          <w:noProof/>
          <w:sz w:val="20"/>
        </w:rPr>
        <mc:AlternateContent>
          <mc:Choice Requires="wps">
            <w:drawing>
              <wp:anchor distT="0" distB="0" distL="114300" distR="114300" simplePos="0" relativeHeight="251657728" behindDoc="1" locked="0" layoutInCell="1" allowOverlap="1">
                <wp:simplePos x="0" y="0"/>
                <wp:positionH relativeFrom="column">
                  <wp:posOffset>-58391</wp:posOffset>
                </wp:positionH>
                <wp:positionV relativeFrom="paragraph">
                  <wp:posOffset>-177770</wp:posOffset>
                </wp:positionV>
                <wp:extent cx="5770880" cy="331470"/>
                <wp:effectExtent l="0" t="254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F59" w:rsidRPr="00BD7C80" w:rsidRDefault="00EF7F59" w:rsidP="009A7015">
                            <w:pPr>
                              <w:rPr>
                                <w:rFonts w:asciiTheme="minorHAnsi" w:hAnsiTheme="minorHAnsi"/>
                                <w:b/>
                                <w:color w:val="7F7F7F" w:themeColor="text1" w:themeTint="80"/>
                                <w:sz w:val="32"/>
                              </w:rPr>
                            </w:pPr>
                            <w:r w:rsidRPr="00BD7C80">
                              <w:rPr>
                                <w:rFonts w:asciiTheme="minorHAnsi" w:hAnsiTheme="minorHAnsi"/>
                                <w:b/>
                                <w:color w:val="7F7F7F" w:themeColor="text1" w:themeTint="80"/>
                                <w:sz w:val="32"/>
                              </w:rPr>
                              <w:t>Weber County Planning Division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pt;margin-top:-14pt;width:454.4pt;height:2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jtA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" filled="f" stroked="f">
                <v:textbox>
                  <w:txbxContent>
                    <w:p w:rsidR="00EF7F59" w:rsidRPr="00BD7C80" w:rsidRDefault="00EF7F59" w:rsidP="009A7015">
                      <w:pPr>
                        <w:rPr>
                          <w:rFonts w:asciiTheme="minorHAnsi" w:hAnsiTheme="minorHAnsi"/>
                          <w:b/>
                          <w:color w:val="7F7F7F" w:themeColor="text1" w:themeTint="80"/>
                          <w:sz w:val="32"/>
                        </w:rPr>
                      </w:pPr>
                      <w:r w:rsidRPr="00BD7C80">
                        <w:rPr>
                          <w:rFonts w:asciiTheme="minorHAnsi" w:hAnsiTheme="minorHAnsi"/>
                          <w:b/>
                          <w:color w:val="7F7F7F" w:themeColor="text1" w:themeTint="80"/>
                          <w:sz w:val="32"/>
                        </w:rPr>
                        <w:t>Weber County Planning Division</w:t>
                      </w:r>
                    </w:p>
                  </w:txbxContent>
                </v:textbox>
              </v:shape>
            </w:pict>
          </mc:Fallback>
        </mc:AlternateContent>
      </w:r>
    </w:p>
    <w:p w:rsidR="009A7015" w:rsidRDefault="009A7015" w:rsidP="00AC4DE0">
      <w:pPr>
        <w:pStyle w:val="W-TypicalText"/>
        <w:spacing w:line="288" w:lineRule="auto"/>
        <w:jc w:val="center"/>
        <w:rPr>
          <w:rFonts w:cs="Arial"/>
          <w:sz w:val="20"/>
        </w:rPr>
      </w:pPr>
    </w:p>
    <w:p w:rsidR="00EF7F59" w:rsidRPr="00FE02F7" w:rsidRDefault="00EF7F59" w:rsidP="00AC4DE0">
      <w:pPr>
        <w:pStyle w:val="W-TypicalText"/>
        <w:spacing w:line="288" w:lineRule="auto"/>
        <w:jc w:val="center"/>
        <w:rPr>
          <w:rFonts w:ascii="Tahoma" w:hAnsi="Tahoma" w:cs="Tahoma"/>
          <w:b/>
          <w:sz w:val="24"/>
          <w:szCs w:val="24"/>
        </w:rPr>
      </w:pPr>
      <w:r w:rsidRPr="00FE02F7">
        <w:rPr>
          <w:rFonts w:ascii="Tahoma" w:hAnsi="Tahoma" w:cs="Tahoma"/>
          <w:b/>
          <w:sz w:val="24"/>
          <w:szCs w:val="24"/>
        </w:rPr>
        <w:t>MEMORANDUM</w:t>
      </w:r>
    </w:p>
    <w:p w:rsidR="00EF7F59" w:rsidRPr="00FE02F7" w:rsidRDefault="00EF7F59" w:rsidP="00C03430">
      <w:pPr>
        <w:pStyle w:val="W-TypicalText"/>
        <w:spacing w:line="288" w:lineRule="auto"/>
        <w:jc w:val="left"/>
        <w:rPr>
          <w:rFonts w:ascii="Tahoma" w:hAnsi="Tahoma" w:cs="Tahoma"/>
          <w:sz w:val="24"/>
          <w:szCs w:val="24"/>
        </w:rPr>
      </w:pPr>
    </w:p>
    <w:p w:rsidR="00EF7F59" w:rsidRPr="00EF7F59" w:rsidRDefault="00EF7F59" w:rsidP="00C03430">
      <w:pPr>
        <w:pStyle w:val="W-TypicalText"/>
        <w:spacing w:line="288" w:lineRule="auto"/>
        <w:jc w:val="left"/>
        <w:rPr>
          <w:rFonts w:ascii="Tahoma" w:hAnsi="Tahoma" w:cs="Tahoma"/>
          <w:sz w:val="24"/>
          <w:szCs w:val="24"/>
        </w:rPr>
      </w:pPr>
      <w:r w:rsidRPr="00EF7F59">
        <w:rPr>
          <w:rFonts w:ascii="Tahoma" w:hAnsi="Tahoma" w:cs="Tahoma"/>
          <w:sz w:val="24"/>
          <w:szCs w:val="24"/>
        </w:rPr>
        <w:t>To:</w:t>
      </w:r>
      <w:r w:rsidRPr="00EF7F59">
        <w:rPr>
          <w:rFonts w:ascii="Tahoma" w:hAnsi="Tahoma" w:cs="Tahoma"/>
          <w:sz w:val="24"/>
          <w:szCs w:val="24"/>
        </w:rPr>
        <w:tab/>
      </w:r>
      <w:r w:rsidRPr="00EF7F59">
        <w:rPr>
          <w:rFonts w:ascii="Tahoma" w:hAnsi="Tahoma" w:cs="Tahoma"/>
          <w:sz w:val="24"/>
          <w:szCs w:val="24"/>
        </w:rPr>
        <w:tab/>
        <w:t xml:space="preserve">Weber County </w:t>
      </w:r>
      <w:bookmarkStart w:id="0" w:name="_GoBack"/>
      <w:bookmarkEnd w:id="0"/>
      <w:r w:rsidRPr="00EF7F59">
        <w:rPr>
          <w:rFonts w:ascii="Tahoma" w:hAnsi="Tahoma" w:cs="Tahoma"/>
          <w:sz w:val="24"/>
          <w:szCs w:val="24"/>
        </w:rPr>
        <w:t>Commission</w:t>
      </w:r>
    </w:p>
    <w:p w:rsidR="00EF7F59" w:rsidRPr="00EF7F59" w:rsidRDefault="00EF7F59" w:rsidP="00C03430">
      <w:pPr>
        <w:pStyle w:val="W-TypicalText"/>
        <w:spacing w:line="288" w:lineRule="auto"/>
        <w:jc w:val="left"/>
        <w:outlineLvl w:val="0"/>
        <w:rPr>
          <w:rFonts w:ascii="Tahoma" w:hAnsi="Tahoma" w:cs="Tahoma"/>
          <w:sz w:val="24"/>
          <w:szCs w:val="24"/>
        </w:rPr>
      </w:pPr>
      <w:r w:rsidRPr="00EF7F59">
        <w:rPr>
          <w:rFonts w:ascii="Tahoma" w:hAnsi="Tahoma" w:cs="Tahoma"/>
          <w:sz w:val="24"/>
          <w:szCs w:val="24"/>
        </w:rPr>
        <w:t>From:</w:t>
      </w:r>
      <w:r w:rsidRPr="00EF7F59">
        <w:rPr>
          <w:rFonts w:ascii="Tahoma" w:hAnsi="Tahoma" w:cs="Tahoma"/>
          <w:sz w:val="24"/>
          <w:szCs w:val="24"/>
        </w:rPr>
        <w:tab/>
      </w:r>
      <w:r w:rsidRPr="00EF7F59">
        <w:rPr>
          <w:rFonts w:ascii="Tahoma" w:hAnsi="Tahoma" w:cs="Tahoma"/>
          <w:sz w:val="24"/>
          <w:szCs w:val="24"/>
        </w:rPr>
        <w:tab/>
        <w:t>Bill Cobabe, Planning</w:t>
      </w:r>
    </w:p>
    <w:p w:rsidR="00EF7F59" w:rsidRPr="00EF7F59" w:rsidRDefault="00EF7F59" w:rsidP="00C03430">
      <w:pPr>
        <w:pStyle w:val="W-TypicalText"/>
        <w:spacing w:line="288" w:lineRule="auto"/>
        <w:jc w:val="left"/>
        <w:rPr>
          <w:rFonts w:ascii="Tahoma" w:hAnsi="Tahoma" w:cs="Tahoma"/>
          <w:sz w:val="24"/>
          <w:szCs w:val="24"/>
        </w:rPr>
      </w:pPr>
      <w:r w:rsidRPr="00EF7F59">
        <w:rPr>
          <w:rFonts w:ascii="Tahoma" w:hAnsi="Tahoma" w:cs="Tahoma"/>
          <w:sz w:val="24"/>
          <w:szCs w:val="24"/>
        </w:rPr>
        <w:t>Date:</w:t>
      </w:r>
      <w:r w:rsidRPr="00EF7F59">
        <w:rPr>
          <w:rFonts w:ascii="Tahoma" w:hAnsi="Tahoma" w:cs="Tahoma"/>
          <w:sz w:val="24"/>
          <w:szCs w:val="24"/>
        </w:rPr>
        <w:tab/>
      </w:r>
      <w:r w:rsidRPr="00EF7F59">
        <w:rPr>
          <w:rFonts w:ascii="Tahoma" w:hAnsi="Tahoma" w:cs="Tahoma"/>
          <w:sz w:val="24"/>
          <w:szCs w:val="24"/>
        </w:rPr>
        <w:tab/>
      </w:r>
      <w:r w:rsidR="00686B08">
        <w:rPr>
          <w:rFonts w:ascii="Tahoma" w:hAnsi="Tahoma" w:cs="Tahoma"/>
          <w:sz w:val="24"/>
          <w:szCs w:val="24"/>
        </w:rPr>
        <w:t>April 11</w:t>
      </w:r>
      <w:r w:rsidRPr="00EF7F59">
        <w:rPr>
          <w:rFonts w:ascii="Tahoma" w:hAnsi="Tahoma" w:cs="Tahoma"/>
          <w:sz w:val="24"/>
          <w:szCs w:val="24"/>
        </w:rPr>
        <w:t>, 2023</w:t>
      </w:r>
    </w:p>
    <w:p w:rsidR="00EF7F59" w:rsidRPr="00EF7F59" w:rsidRDefault="00EF7F59" w:rsidP="00C03430">
      <w:pPr>
        <w:pStyle w:val="W-TypicalText"/>
        <w:spacing w:line="288" w:lineRule="auto"/>
        <w:ind w:left="1440" w:hanging="1440"/>
        <w:jc w:val="left"/>
        <w:rPr>
          <w:rFonts w:ascii="Tahoma" w:hAnsi="Tahoma" w:cs="Tahoma"/>
          <w:sz w:val="24"/>
          <w:szCs w:val="24"/>
        </w:rPr>
      </w:pPr>
      <w:r w:rsidRPr="00EF7F59">
        <w:rPr>
          <w:rFonts w:ascii="Tahoma" w:hAnsi="Tahoma" w:cs="Tahoma"/>
          <w:sz w:val="24"/>
          <w:szCs w:val="24"/>
        </w:rPr>
        <w:t>Subject:</w:t>
      </w:r>
      <w:r w:rsidRPr="00EF7F59">
        <w:rPr>
          <w:rFonts w:ascii="Tahoma" w:hAnsi="Tahoma" w:cs="Tahoma"/>
          <w:sz w:val="24"/>
          <w:szCs w:val="24"/>
        </w:rPr>
        <w:tab/>
      </w:r>
      <w:r w:rsidR="00686B08">
        <w:rPr>
          <w:rFonts w:ascii="Tahoma" w:hAnsi="Tahoma" w:cs="Tahoma"/>
          <w:sz w:val="24"/>
          <w:szCs w:val="24"/>
        </w:rPr>
        <w:t xml:space="preserve">M-T (Manufacturing and Technology) </w:t>
      </w:r>
      <w:r w:rsidRPr="00EF7F59">
        <w:rPr>
          <w:rFonts w:ascii="Tahoma" w:hAnsi="Tahoma" w:cs="Tahoma"/>
          <w:sz w:val="24"/>
          <w:szCs w:val="24"/>
        </w:rPr>
        <w:t>Code Text Amendment</w:t>
      </w:r>
    </w:p>
    <w:p w:rsidR="00EF7F59" w:rsidRPr="00EF7F59" w:rsidRDefault="00EF7F59" w:rsidP="00C03430">
      <w:pPr>
        <w:rPr>
          <w:rFonts w:ascii="Tahoma" w:hAnsi="Tahoma" w:cs="Tahoma"/>
          <w:color w:val="000000"/>
          <w:sz w:val="24"/>
          <w:szCs w:val="24"/>
        </w:rPr>
      </w:pPr>
      <w:r w:rsidRPr="00EF7F59">
        <w:rPr>
          <w:rFonts w:ascii="Tahoma" w:hAnsi="Tahoma" w:cs="Tahoma"/>
          <w:color w:val="000000"/>
          <w:sz w:val="24"/>
          <w:szCs w:val="24"/>
        </w:rPr>
        <w:t xml:space="preserve"> </w:t>
      </w:r>
    </w:p>
    <w:p w:rsidR="00EF7F59" w:rsidRPr="00EF7F59" w:rsidRDefault="00EF7F59" w:rsidP="00C03430">
      <w:pPr>
        <w:rPr>
          <w:rFonts w:ascii="Tahoma" w:hAnsi="Tahoma" w:cs="Tahoma"/>
          <w:color w:val="000000"/>
          <w:sz w:val="24"/>
          <w:szCs w:val="24"/>
        </w:rPr>
      </w:pPr>
      <w:r w:rsidRPr="00EF7F59">
        <w:rPr>
          <w:rFonts w:ascii="Tahoma" w:hAnsi="Tahoma" w:cs="Tahoma"/>
          <w:color w:val="000000"/>
          <w:sz w:val="24"/>
          <w:szCs w:val="24"/>
        </w:rPr>
        <w:t>County Commissioners,</w:t>
      </w:r>
    </w:p>
    <w:p w:rsidR="009A7015" w:rsidRDefault="009A7015" w:rsidP="00C03430">
      <w:pPr>
        <w:pStyle w:val="W-TypicalText"/>
        <w:spacing w:line="288" w:lineRule="auto"/>
        <w:jc w:val="left"/>
        <w:rPr>
          <w:rFonts w:ascii="Tahoma" w:hAnsi="Tahoma" w:cs="Tahoma"/>
          <w:b/>
          <w:sz w:val="24"/>
          <w:szCs w:val="24"/>
        </w:rPr>
      </w:pPr>
    </w:p>
    <w:p w:rsidR="00686B08" w:rsidRDefault="00686B08" w:rsidP="00C03430">
      <w:pPr>
        <w:pStyle w:val="W-TypicalText"/>
        <w:spacing w:line="288" w:lineRule="auto"/>
        <w:jc w:val="left"/>
        <w:rPr>
          <w:rFonts w:ascii="Tahoma" w:hAnsi="Tahoma" w:cs="Tahoma"/>
          <w:sz w:val="24"/>
          <w:szCs w:val="24"/>
        </w:rPr>
      </w:pPr>
      <w:r w:rsidRPr="00686B08">
        <w:rPr>
          <w:rFonts w:ascii="Tahoma" w:hAnsi="Tahoma" w:cs="Tahoma"/>
          <w:sz w:val="24"/>
          <w:szCs w:val="24"/>
        </w:rPr>
        <w:t xml:space="preserve">On March 21, 2023, the Weber County Commission voted to </w:t>
      </w:r>
      <w:r>
        <w:rPr>
          <w:rFonts w:ascii="Tahoma" w:hAnsi="Tahoma" w:cs="Tahoma"/>
          <w:sz w:val="24"/>
          <w:szCs w:val="24"/>
        </w:rPr>
        <w:t>table a proposed ordinance which amends the Weber County Land Use Code. This ordinance would establish a new zoning district, known as the M-T (Manufacturing and Technology) zone, and allowed for various uses and regulations associated with this zone. This was accompanied by a staff report that outlined the reasoning for the establishment of the new zone. This memo is to clarify certain points abo</w:t>
      </w:r>
      <w:r w:rsidR="00C03430">
        <w:rPr>
          <w:rFonts w:ascii="Tahoma" w:hAnsi="Tahoma" w:cs="Tahoma"/>
          <w:sz w:val="24"/>
          <w:szCs w:val="24"/>
        </w:rPr>
        <w:t>ut the proposed code amendments. There have been no changes to the ordinance since the staff report and accompanying ordinance from the March 21, 2023 meeting</w:t>
      </w:r>
      <w:r w:rsidR="00423FD5">
        <w:rPr>
          <w:rFonts w:ascii="Tahoma" w:hAnsi="Tahoma" w:cs="Tahoma"/>
          <w:sz w:val="24"/>
          <w:szCs w:val="24"/>
        </w:rPr>
        <w:t>, except the addition of a 50’ maximum height restriction</w:t>
      </w:r>
      <w:r w:rsidR="00C03430">
        <w:rPr>
          <w:rFonts w:ascii="Tahoma" w:hAnsi="Tahoma" w:cs="Tahoma"/>
          <w:sz w:val="24"/>
          <w:szCs w:val="24"/>
        </w:rPr>
        <w:t>.</w:t>
      </w:r>
    </w:p>
    <w:p w:rsidR="00C03430" w:rsidRDefault="00C03430" w:rsidP="00C03430">
      <w:pPr>
        <w:pStyle w:val="W-TypicalText"/>
        <w:spacing w:line="288" w:lineRule="auto"/>
        <w:jc w:val="left"/>
        <w:rPr>
          <w:rFonts w:ascii="Tahoma" w:hAnsi="Tahoma" w:cs="Tahoma"/>
          <w:sz w:val="24"/>
          <w:szCs w:val="24"/>
        </w:rPr>
      </w:pPr>
    </w:p>
    <w:p w:rsidR="00C03430" w:rsidRPr="00686B08" w:rsidRDefault="00C03430" w:rsidP="00C03430">
      <w:pPr>
        <w:pStyle w:val="W-TypicalText"/>
        <w:spacing w:line="288" w:lineRule="auto"/>
        <w:jc w:val="left"/>
        <w:rPr>
          <w:rFonts w:ascii="Tahoma" w:hAnsi="Tahoma" w:cs="Tahoma"/>
          <w:sz w:val="24"/>
          <w:szCs w:val="24"/>
        </w:rPr>
      </w:pPr>
      <w:r>
        <w:rPr>
          <w:rFonts w:ascii="Tahoma" w:hAnsi="Tahoma" w:cs="Tahoma"/>
          <w:sz w:val="24"/>
          <w:szCs w:val="24"/>
        </w:rPr>
        <w:t>One of the concerns that was expressed to staff was with regard to the height of buildings in the proposed M-T zone. The proposed language reads as follows:</w:t>
      </w:r>
    </w:p>
    <w:tbl>
      <w:tblPr>
        <w:tblW w:w="9098" w:type="dxa"/>
        <w:tblLook w:val="04A0" w:firstRow="1" w:lastRow="0" w:firstColumn="1" w:lastColumn="0" w:noHBand="0" w:noVBand="1"/>
      </w:tblPr>
      <w:tblGrid>
        <w:gridCol w:w="2981"/>
        <w:gridCol w:w="1437"/>
        <w:gridCol w:w="4680"/>
      </w:tblGrid>
      <w:tr w:rsidR="00C03430" w:rsidRPr="00C03430" w:rsidTr="00C03430">
        <w:trPr>
          <w:trHeight w:val="315"/>
        </w:trPr>
        <w:tc>
          <w:tcPr>
            <w:tcW w:w="2981" w:type="dxa"/>
            <w:tcBorders>
              <w:top w:val="single" w:sz="8" w:space="0" w:color="FFFFFF"/>
              <w:left w:val="single" w:sz="8" w:space="0" w:color="FFFFFF"/>
              <w:bottom w:val="single" w:sz="8" w:space="0" w:color="FFFFFF"/>
              <w:right w:val="single" w:sz="8" w:space="0" w:color="FFFFFF"/>
            </w:tcBorders>
            <w:shd w:val="clear" w:color="000000" w:fill="A9A9A9"/>
            <w:noWrap/>
            <w:vAlign w:val="center"/>
            <w:hideMark/>
          </w:tcPr>
          <w:p w:rsidR="00C03430" w:rsidRPr="00C03430" w:rsidRDefault="00C03430" w:rsidP="00C03430">
            <w:pPr>
              <w:pStyle w:val="W-TypicalText"/>
              <w:spacing w:line="288" w:lineRule="auto"/>
              <w:jc w:val="left"/>
              <w:rPr>
                <w:rFonts w:ascii="Times New Roman" w:hAnsi="Times New Roman"/>
                <w:sz w:val="22"/>
                <w:szCs w:val="22"/>
              </w:rPr>
            </w:pPr>
            <w:r w:rsidRPr="00C03430">
              <w:rPr>
                <w:rFonts w:ascii="Times New Roman" w:hAnsi="Times New Roman"/>
                <w:sz w:val="22"/>
                <w:szCs w:val="22"/>
              </w:rPr>
              <w:t> </w:t>
            </w:r>
          </w:p>
        </w:tc>
        <w:tc>
          <w:tcPr>
            <w:tcW w:w="1437" w:type="dxa"/>
            <w:tcBorders>
              <w:top w:val="single" w:sz="8" w:space="0" w:color="FFFFFF"/>
              <w:left w:val="nil"/>
              <w:bottom w:val="single" w:sz="8" w:space="0" w:color="FFFFFF"/>
              <w:right w:val="single" w:sz="8" w:space="0" w:color="FFFFFF"/>
            </w:tcBorders>
            <w:shd w:val="clear" w:color="000000" w:fill="A9A9A9"/>
            <w:noWrap/>
            <w:vAlign w:val="center"/>
            <w:hideMark/>
          </w:tcPr>
          <w:p w:rsidR="00C03430" w:rsidRPr="00C03430" w:rsidRDefault="00C03430" w:rsidP="00C03430">
            <w:pPr>
              <w:pStyle w:val="W-TypicalText"/>
              <w:spacing w:line="288" w:lineRule="auto"/>
              <w:jc w:val="left"/>
              <w:rPr>
                <w:rFonts w:ascii="Times New Roman" w:hAnsi="Times New Roman"/>
                <w:b/>
                <w:bCs/>
                <w:sz w:val="22"/>
                <w:szCs w:val="22"/>
              </w:rPr>
            </w:pPr>
            <w:r w:rsidRPr="00C03430">
              <w:rPr>
                <w:rFonts w:ascii="Times New Roman" w:hAnsi="Times New Roman"/>
                <w:b/>
                <w:bCs/>
                <w:sz w:val="22"/>
                <w:szCs w:val="22"/>
              </w:rPr>
              <w:t>M-T</w:t>
            </w:r>
          </w:p>
        </w:tc>
        <w:tc>
          <w:tcPr>
            <w:tcW w:w="4680" w:type="dxa"/>
            <w:tcBorders>
              <w:top w:val="single" w:sz="8" w:space="0" w:color="FFFFFF"/>
              <w:left w:val="nil"/>
              <w:bottom w:val="single" w:sz="8" w:space="0" w:color="FFFFFF"/>
              <w:right w:val="single" w:sz="8" w:space="0" w:color="FFFFFF"/>
            </w:tcBorders>
            <w:shd w:val="clear" w:color="000000" w:fill="A9A9A9"/>
            <w:vAlign w:val="center"/>
            <w:hideMark/>
          </w:tcPr>
          <w:p w:rsidR="00C03430" w:rsidRPr="00C03430" w:rsidRDefault="00C03430" w:rsidP="00C03430">
            <w:pPr>
              <w:pStyle w:val="W-TypicalText"/>
              <w:spacing w:line="288" w:lineRule="auto"/>
              <w:jc w:val="left"/>
              <w:rPr>
                <w:rFonts w:ascii="Times New Roman" w:hAnsi="Times New Roman"/>
                <w:b/>
                <w:bCs/>
                <w:sz w:val="22"/>
                <w:szCs w:val="22"/>
              </w:rPr>
            </w:pPr>
            <w:r w:rsidRPr="00C03430">
              <w:rPr>
                <w:rFonts w:ascii="Times New Roman" w:hAnsi="Times New Roman"/>
                <w:b/>
                <w:bCs/>
                <w:sz w:val="22"/>
                <w:szCs w:val="22"/>
              </w:rPr>
              <w:t>ADDITIONAL RESTRICTION</w:t>
            </w:r>
          </w:p>
        </w:tc>
      </w:tr>
      <w:tr w:rsidR="00C03430" w:rsidRPr="00C03430" w:rsidTr="00C03430">
        <w:trPr>
          <w:trHeight w:val="615"/>
        </w:trPr>
        <w:tc>
          <w:tcPr>
            <w:tcW w:w="2981" w:type="dxa"/>
            <w:tcBorders>
              <w:top w:val="nil"/>
              <w:left w:val="single" w:sz="8" w:space="0" w:color="FFFFFF"/>
              <w:bottom w:val="single" w:sz="8" w:space="0" w:color="FFFFFF"/>
              <w:right w:val="single" w:sz="8" w:space="0" w:color="FFFFFF"/>
            </w:tcBorders>
            <w:shd w:val="clear" w:color="auto" w:fill="auto"/>
            <w:noWrap/>
            <w:vAlign w:val="center"/>
            <w:hideMark/>
          </w:tcPr>
          <w:p w:rsidR="00C03430" w:rsidRPr="00C03430" w:rsidRDefault="00C03430" w:rsidP="00C03430">
            <w:pPr>
              <w:pStyle w:val="W-TypicalText"/>
              <w:spacing w:line="288" w:lineRule="auto"/>
              <w:jc w:val="left"/>
              <w:rPr>
                <w:rFonts w:ascii="Times New Roman" w:hAnsi="Times New Roman"/>
                <w:sz w:val="22"/>
                <w:szCs w:val="22"/>
              </w:rPr>
            </w:pPr>
            <w:r w:rsidRPr="00C03430">
              <w:rPr>
                <w:rFonts w:ascii="Times New Roman" w:hAnsi="Times New Roman"/>
                <w:sz w:val="22"/>
                <w:szCs w:val="22"/>
              </w:rPr>
              <w:t>Minimum front yard setback</w:t>
            </w:r>
          </w:p>
        </w:tc>
        <w:tc>
          <w:tcPr>
            <w:tcW w:w="1437" w:type="dxa"/>
            <w:tcBorders>
              <w:top w:val="nil"/>
              <w:left w:val="nil"/>
              <w:bottom w:val="single" w:sz="8" w:space="0" w:color="FFFFFF"/>
              <w:right w:val="single" w:sz="8" w:space="0" w:color="FFFFFF"/>
            </w:tcBorders>
            <w:shd w:val="clear" w:color="auto" w:fill="auto"/>
            <w:noWrap/>
            <w:vAlign w:val="center"/>
            <w:hideMark/>
          </w:tcPr>
          <w:p w:rsidR="00C03430" w:rsidRPr="00C03430" w:rsidRDefault="00C03430" w:rsidP="00C03430">
            <w:pPr>
              <w:pStyle w:val="W-TypicalText"/>
              <w:spacing w:line="288" w:lineRule="auto"/>
              <w:jc w:val="left"/>
              <w:rPr>
                <w:rFonts w:ascii="Times New Roman" w:hAnsi="Times New Roman"/>
                <w:sz w:val="22"/>
                <w:szCs w:val="22"/>
              </w:rPr>
            </w:pPr>
            <w:r w:rsidRPr="00C03430">
              <w:rPr>
                <w:rFonts w:ascii="Times New Roman" w:hAnsi="Times New Roman"/>
                <w:sz w:val="22"/>
                <w:szCs w:val="22"/>
              </w:rPr>
              <w:t>30 feet</w:t>
            </w:r>
            <w:r w:rsidRPr="00C03430">
              <w:rPr>
                <w:rFonts w:ascii="Times New Roman" w:hAnsi="Times New Roman"/>
                <w:sz w:val="22"/>
                <w:szCs w:val="22"/>
                <w:highlight w:val="yellow"/>
                <w:vertAlign w:val="superscript"/>
              </w:rPr>
              <w:t>1</w:t>
            </w:r>
          </w:p>
        </w:tc>
        <w:tc>
          <w:tcPr>
            <w:tcW w:w="4680" w:type="dxa"/>
            <w:tcBorders>
              <w:top w:val="nil"/>
              <w:left w:val="nil"/>
              <w:bottom w:val="single" w:sz="8" w:space="0" w:color="FFFFFF"/>
              <w:right w:val="single" w:sz="8" w:space="0" w:color="FFFFFF"/>
            </w:tcBorders>
            <w:shd w:val="clear" w:color="auto" w:fill="auto"/>
            <w:vAlign w:val="center"/>
            <w:hideMark/>
          </w:tcPr>
          <w:p w:rsidR="00C03430" w:rsidRPr="00C03430" w:rsidRDefault="00C03430" w:rsidP="00C03430">
            <w:pPr>
              <w:pStyle w:val="W-TypicalText"/>
              <w:spacing w:line="288" w:lineRule="auto"/>
              <w:jc w:val="left"/>
              <w:rPr>
                <w:rFonts w:ascii="Times New Roman" w:hAnsi="Times New Roman"/>
                <w:sz w:val="22"/>
                <w:szCs w:val="22"/>
              </w:rPr>
            </w:pPr>
            <w:r w:rsidRPr="00C03430">
              <w:rPr>
                <w:rFonts w:ascii="Times New Roman" w:hAnsi="Times New Roman"/>
                <w:sz w:val="22"/>
                <w:szCs w:val="22"/>
              </w:rPr>
              <w:t>Except 50 feet if on a street right-of-way that is or is planned to be 80 feet or wider.</w:t>
            </w:r>
          </w:p>
        </w:tc>
      </w:tr>
      <w:tr w:rsidR="00C03430" w:rsidRPr="00C03430" w:rsidTr="00C03430">
        <w:trPr>
          <w:trHeight w:val="1560"/>
        </w:trPr>
        <w:tc>
          <w:tcPr>
            <w:tcW w:w="2981" w:type="dxa"/>
            <w:tcBorders>
              <w:top w:val="nil"/>
              <w:left w:val="nil"/>
              <w:bottom w:val="nil"/>
              <w:right w:val="nil"/>
            </w:tcBorders>
            <w:shd w:val="clear" w:color="auto" w:fill="auto"/>
            <w:noWrap/>
            <w:vAlign w:val="center"/>
            <w:hideMark/>
          </w:tcPr>
          <w:p w:rsidR="00C03430" w:rsidRPr="00C03430" w:rsidRDefault="00C03430" w:rsidP="00C03430">
            <w:pPr>
              <w:pStyle w:val="W-TypicalText"/>
              <w:spacing w:line="288" w:lineRule="auto"/>
              <w:jc w:val="left"/>
              <w:rPr>
                <w:rFonts w:ascii="Times New Roman" w:hAnsi="Times New Roman"/>
                <w:sz w:val="22"/>
                <w:szCs w:val="22"/>
              </w:rPr>
            </w:pPr>
          </w:p>
        </w:tc>
        <w:tc>
          <w:tcPr>
            <w:tcW w:w="1437" w:type="dxa"/>
            <w:tcBorders>
              <w:top w:val="nil"/>
              <w:left w:val="nil"/>
              <w:bottom w:val="nil"/>
              <w:right w:val="nil"/>
            </w:tcBorders>
            <w:shd w:val="clear" w:color="auto" w:fill="auto"/>
            <w:noWrap/>
            <w:vAlign w:val="bottom"/>
            <w:hideMark/>
          </w:tcPr>
          <w:p w:rsidR="00C03430" w:rsidRPr="00C03430" w:rsidRDefault="00C03430" w:rsidP="00C03430">
            <w:pPr>
              <w:pStyle w:val="W-TypicalText"/>
              <w:spacing w:line="288" w:lineRule="auto"/>
              <w:jc w:val="left"/>
              <w:rPr>
                <w:rFonts w:ascii="Times New Roman" w:hAnsi="Times New Roman"/>
                <w:sz w:val="22"/>
                <w:szCs w:val="22"/>
              </w:rPr>
            </w:pPr>
          </w:p>
        </w:tc>
        <w:tc>
          <w:tcPr>
            <w:tcW w:w="4680" w:type="dxa"/>
            <w:tcBorders>
              <w:top w:val="nil"/>
              <w:left w:val="single" w:sz="8" w:space="0" w:color="FFFFFF"/>
              <w:bottom w:val="single" w:sz="8" w:space="0" w:color="FFFFFF"/>
              <w:right w:val="single" w:sz="8" w:space="0" w:color="FFFFFF"/>
            </w:tcBorders>
            <w:shd w:val="clear" w:color="auto" w:fill="auto"/>
            <w:vAlign w:val="center"/>
            <w:hideMark/>
          </w:tcPr>
          <w:p w:rsidR="00C03430" w:rsidRPr="00C03430" w:rsidRDefault="00C03430" w:rsidP="00423FD5">
            <w:pPr>
              <w:pStyle w:val="W-TypicalText"/>
              <w:spacing w:line="288" w:lineRule="auto"/>
              <w:jc w:val="left"/>
              <w:rPr>
                <w:rFonts w:ascii="Times New Roman" w:hAnsi="Times New Roman"/>
                <w:sz w:val="22"/>
                <w:szCs w:val="22"/>
              </w:rPr>
            </w:pPr>
            <w:r w:rsidRPr="00C03430">
              <w:rPr>
                <w:rFonts w:ascii="Times New Roman" w:hAnsi="Times New Roman"/>
                <w:sz w:val="22"/>
                <w:szCs w:val="22"/>
                <w:vertAlign w:val="superscript"/>
              </w:rPr>
              <w:t>1</w:t>
            </w:r>
            <w:r w:rsidRPr="00C03430">
              <w:rPr>
                <w:rFonts w:ascii="Times New Roman" w:hAnsi="Times New Roman"/>
                <w:sz w:val="22"/>
                <w:szCs w:val="22"/>
              </w:rPr>
              <w:t xml:space="preserve"> </w:t>
            </w:r>
            <w:r w:rsidRPr="00C03430">
              <w:rPr>
                <w:rFonts w:ascii="Times New Roman" w:hAnsi="Times New Roman"/>
                <w:sz w:val="22"/>
                <w:szCs w:val="22"/>
                <w:highlight w:val="yellow"/>
              </w:rPr>
              <w:t xml:space="preserve">When adjacent to a street right-of-way that is or is planned to be 80 feet or wider, then shall the setback be one foot (1') beyond the minimum setback for every one foot (1') of building height above thirty feet (30'). When the </w:t>
            </w:r>
            <w:r w:rsidR="00423FD5">
              <w:rPr>
                <w:rFonts w:ascii="Times New Roman" w:hAnsi="Times New Roman"/>
                <w:sz w:val="22"/>
                <w:szCs w:val="22"/>
                <w:highlight w:val="yellow"/>
              </w:rPr>
              <w:t>street</w:t>
            </w:r>
            <w:r w:rsidRPr="00C03430">
              <w:rPr>
                <w:rFonts w:ascii="Times New Roman" w:hAnsi="Times New Roman"/>
                <w:sz w:val="22"/>
                <w:szCs w:val="22"/>
                <w:highlight w:val="yellow"/>
              </w:rPr>
              <w:t xml:space="preserve"> adjacent to the property is planned to be expanded, the setback shall be measured from the centerline of the </w:t>
            </w:r>
            <w:r w:rsidR="00423FD5">
              <w:rPr>
                <w:rFonts w:ascii="Times New Roman" w:hAnsi="Times New Roman"/>
                <w:sz w:val="22"/>
                <w:szCs w:val="22"/>
                <w:highlight w:val="yellow"/>
              </w:rPr>
              <w:t>street</w:t>
            </w:r>
            <w:r w:rsidRPr="00C03430">
              <w:rPr>
                <w:rFonts w:ascii="Times New Roman" w:hAnsi="Times New Roman"/>
                <w:sz w:val="22"/>
                <w:szCs w:val="22"/>
                <w:highlight w:val="yellow"/>
              </w:rPr>
              <w:t xml:space="preserve"> plus one-half of the planned expanded right-of-way.</w:t>
            </w:r>
          </w:p>
        </w:tc>
      </w:tr>
    </w:tbl>
    <w:p w:rsidR="00C03430" w:rsidRPr="00686B08" w:rsidRDefault="00C03430" w:rsidP="00C03430">
      <w:pPr>
        <w:pStyle w:val="W-TypicalText"/>
        <w:spacing w:line="288" w:lineRule="auto"/>
        <w:jc w:val="left"/>
        <w:rPr>
          <w:rFonts w:ascii="Tahoma" w:hAnsi="Tahoma" w:cs="Tahoma"/>
          <w:sz w:val="24"/>
          <w:szCs w:val="24"/>
        </w:rPr>
      </w:pPr>
      <w:r>
        <w:rPr>
          <w:rFonts w:ascii="Tahoma" w:hAnsi="Tahoma" w:cs="Tahoma"/>
          <w:sz w:val="24"/>
          <w:szCs w:val="24"/>
        </w:rPr>
        <w:t>This language is included in the Code to provide for some flexibility in the height of the buildings that front onto a right-of-way that is 80’ or wider. The maximum building height is as follows:</w:t>
      </w:r>
      <w:r>
        <w:rPr>
          <w:rFonts w:ascii="Tahoma" w:hAnsi="Tahoma" w:cs="Tahoma"/>
          <w:sz w:val="24"/>
          <w:szCs w:val="24"/>
        </w:rPr>
        <w:br/>
      </w:r>
    </w:p>
    <w:tbl>
      <w:tblPr>
        <w:tblW w:w="14076" w:type="dxa"/>
        <w:tblLook w:val="04A0" w:firstRow="1" w:lastRow="0" w:firstColumn="1" w:lastColumn="0" w:noHBand="0" w:noVBand="1"/>
      </w:tblPr>
      <w:tblGrid>
        <w:gridCol w:w="2981"/>
        <w:gridCol w:w="1437"/>
        <w:gridCol w:w="1364"/>
        <w:gridCol w:w="1175"/>
        <w:gridCol w:w="1084"/>
        <w:gridCol w:w="1057"/>
        <w:gridCol w:w="298"/>
        <w:gridCol w:w="4680"/>
      </w:tblGrid>
      <w:tr w:rsidR="00C03430" w:rsidRPr="00C03430" w:rsidTr="00C03430">
        <w:trPr>
          <w:gridAfter w:val="2"/>
          <w:wAfter w:w="4978" w:type="dxa"/>
          <w:trHeight w:val="315"/>
        </w:trPr>
        <w:tc>
          <w:tcPr>
            <w:tcW w:w="2981" w:type="dxa"/>
            <w:tcBorders>
              <w:top w:val="single" w:sz="8" w:space="0" w:color="FFFFFF"/>
              <w:left w:val="single" w:sz="8" w:space="0" w:color="FFFFFF"/>
              <w:bottom w:val="single" w:sz="8" w:space="0" w:color="FFFFFF"/>
              <w:right w:val="single" w:sz="8" w:space="0" w:color="FFFFFF"/>
            </w:tcBorders>
            <w:shd w:val="clear" w:color="000000" w:fill="A9A9A9"/>
            <w:noWrap/>
            <w:vAlign w:val="center"/>
            <w:hideMark/>
          </w:tcPr>
          <w:p w:rsidR="00C03430" w:rsidRPr="00C03430" w:rsidRDefault="00C03430" w:rsidP="00C03430">
            <w:pPr>
              <w:widowControl w:val="0"/>
              <w:autoSpaceDE w:val="0"/>
              <w:autoSpaceDN w:val="0"/>
              <w:jc w:val="center"/>
              <w:rPr>
                <w:rFonts w:ascii="Times New Roman" w:hAnsi="Times New Roman"/>
                <w:sz w:val="22"/>
                <w:szCs w:val="22"/>
              </w:rPr>
            </w:pPr>
            <w:r w:rsidRPr="00C03430">
              <w:rPr>
                <w:rFonts w:ascii="Times New Roman" w:hAnsi="Times New Roman"/>
                <w:sz w:val="22"/>
                <w:szCs w:val="22"/>
              </w:rPr>
              <w:t> </w:t>
            </w:r>
          </w:p>
        </w:tc>
        <w:tc>
          <w:tcPr>
            <w:tcW w:w="1437" w:type="dxa"/>
            <w:tcBorders>
              <w:top w:val="single" w:sz="8" w:space="0" w:color="FFFFFF"/>
              <w:left w:val="nil"/>
              <w:bottom w:val="single" w:sz="8" w:space="0" w:color="FFFFFF"/>
              <w:right w:val="single" w:sz="8" w:space="0" w:color="FFFFFF"/>
            </w:tcBorders>
            <w:shd w:val="clear" w:color="000000" w:fill="A9A9A9"/>
            <w:noWrap/>
            <w:vAlign w:val="center"/>
            <w:hideMark/>
          </w:tcPr>
          <w:p w:rsidR="00C03430" w:rsidRPr="00C03430" w:rsidRDefault="00C03430" w:rsidP="00C03430">
            <w:pPr>
              <w:widowControl w:val="0"/>
              <w:autoSpaceDE w:val="0"/>
              <w:autoSpaceDN w:val="0"/>
              <w:jc w:val="center"/>
              <w:rPr>
                <w:rFonts w:ascii="Times New Roman" w:hAnsi="Times New Roman"/>
                <w:b/>
                <w:bCs/>
                <w:sz w:val="22"/>
                <w:szCs w:val="22"/>
              </w:rPr>
            </w:pPr>
            <w:r w:rsidRPr="00C03430">
              <w:rPr>
                <w:rFonts w:ascii="Times New Roman" w:hAnsi="Times New Roman"/>
                <w:b/>
                <w:bCs/>
                <w:sz w:val="22"/>
                <w:szCs w:val="22"/>
              </w:rPr>
              <w:t>M-T</w:t>
            </w:r>
          </w:p>
        </w:tc>
        <w:tc>
          <w:tcPr>
            <w:tcW w:w="4680" w:type="dxa"/>
            <w:gridSpan w:val="4"/>
            <w:tcBorders>
              <w:top w:val="single" w:sz="8" w:space="0" w:color="FFFFFF"/>
              <w:left w:val="nil"/>
              <w:bottom w:val="single" w:sz="8" w:space="0" w:color="FFFFFF"/>
              <w:right w:val="single" w:sz="8" w:space="0" w:color="FFFFFF"/>
            </w:tcBorders>
            <w:shd w:val="clear" w:color="000000" w:fill="A9A9A9"/>
            <w:vAlign w:val="center"/>
            <w:hideMark/>
          </w:tcPr>
          <w:p w:rsidR="00C03430" w:rsidRPr="00C03430" w:rsidRDefault="00C03430" w:rsidP="00C03430">
            <w:pPr>
              <w:widowControl w:val="0"/>
              <w:autoSpaceDE w:val="0"/>
              <w:autoSpaceDN w:val="0"/>
              <w:jc w:val="center"/>
              <w:rPr>
                <w:rFonts w:ascii="Times New Roman" w:hAnsi="Times New Roman"/>
                <w:b/>
                <w:bCs/>
                <w:sz w:val="22"/>
                <w:szCs w:val="22"/>
              </w:rPr>
            </w:pPr>
            <w:r w:rsidRPr="00C03430">
              <w:rPr>
                <w:rFonts w:ascii="Times New Roman" w:hAnsi="Times New Roman"/>
                <w:b/>
                <w:bCs/>
                <w:sz w:val="22"/>
                <w:szCs w:val="22"/>
              </w:rPr>
              <w:t>ADDITIONAL RESTRICTION</w:t>
            </w:r>
          </w:p>
        </w:tc>
      </w:tr>
      <w:tr w:rsidR="00C03430" w:rsidRPr="00C03430" w:rsidTr="00C03430">
        <w:trPr>
          <w:gridAfter w:val="2"/>
          <w:wAfter w:w="4978" w:type="dxa"/>
          <w:trHeight w:val="315"/>
        </w:trPr>
        <w:tc>
          <w:tcPr>
            <w:tcW w:w="2981" w:type="dxa"/>
            <w:tcBorders>
              <w:top w:val="nil"/>
              <w:left w:val="single" w:sz="8" w:space="0" w:color="FFFFFF"/>
              <w:bottom w:val="single" w:sz="8" w:space="0" w:color="FFFFFF"/>
              <w:right w:val="single" w:sz="8" w:space="0" w:color="FFFFFF"/>
            </w:tcBorders>
            <w:shd w:val="clear" w:color="auto" w:fill="auto"/>
            <w:noWrap/>
            <w:vAlign w:val="center"/>
            <w:hideMark/>
          </w:tcPr>
          <w:p w:rsidR="00C03430" w:rsidRPr="00C03430" w:rsidRDefault="00C03430" w:rsidP="00C03430">
            <w:pPr>
              <w:widowControl w:val="0"/>
              <w:autoSpaceDE w:val="0"/>
              <w:autoSpaceDN w:val="0"/>
              <w:rPr>
                <w:rFonts w:ascii="Times New Roman" w:hAnsi="Times New Roman"/>
                <w:sz w:val="22"/>
                <w:szCs w:val="22"/>
              </w:rPr>
            </w:pPr>
            <w:r w:rsidRPr="00C03430">
              <w:rPr>
                <w:rFonts w:ascii="Times New Roman" w:hAnsi="Times New Roman"/>
                <w:sz w:val="22"/>
                <w:szCs w:val="22"/>
              </w:rPr>
              <w:t>Minimum building height</w:t>
            </w:r>
          </w:p>
        </w:tc>
        <w:tc>
          <w:tcPr>
            <w:tcW w:w="1437" w:type="dxa"/>
            <w:tcBorders>
              <w:top w:val="nil"/>
              <w:left w:val="nil"/>
              <w:bottom w:val="single" w:sz="8" w:space="0" w:color="FFFFFF"/>
              <w:right w:val="single" w:sz="8" w:space="0" w:color="FFFFFF"/>
            </w:tcBorders>
            <w:shd w:val="clear" w:color="auto" w:fill="auto"/>
            <w:noWrap/>
            <w:vAlign w:val="center"/>
            <w:hideMark/>
          </w:tcPr>
          <w:p w:rsidR="00C03430" w:rsidRPr="00C03430" w:rsidRDefault="00C03430" w:rsidP="00C03430">
            <w:pPr>
              <w:widowControl w:val="0"/>
              <w:autoSpaceDE w:val="0"/>
              <w:autoSpaceDN w:val="0"/>
              <w:jc w:val="center"/>
              <w:rPr>
                <w:rFonts w:ascii="Times New Roman" w:hAnsi="Times New Roman"/>
                <w:sz w:val="22"/>
                <w:szCs w:val="22"/>
              </w:rPr>
            </w:pPr>
            <w:r w:rsidRPr="00C03430">
              <w:rPr>
                <w:rFonts w:ascii="Times New Roman" w:hAnsi="Times New Roman"/>
                <w:sz w:val="22"/>
                <w:szCs w:val="22"/>
              </w:rPr>
              <w:t>1 story</w:t>
            </w:r>
          </w:p>
        </w:tc>
        <w:tc>
          <w:tcPr>
            <w:tcW w:w="4680" w:type="dxa"/>
            <w:gridSpan w:val="4"/>
            <w:tcBorders>
              <w:top w:val="nil"/>
              <w:left w:val="nil"/>
              <w:bottom w:val="single" w:sz="8" w:space="0" w:color="FFFFFF"/>
              <w:right w:val="single" w:sz="8" w:space="0" w:color="FFFFFF"/>
            </w:tcBorders>
            <w:shd w:val="clear" w:color="auto" w:fill="auto"/>
            <w:vAlign w:val="center"/>
            <w:hideMark/>
          </w:tcPr>
          <w:p w:rsidR="00C03430" w:rsidRPr="00C03430" w:rsidRDefault="00C03430" w:rsidP="00C03430">
            <w:pPr>
              <w:widowControl w:val="0"/>
              <w:autoSpaceDE w:val="0"/>
              <w:autoSpaceDN w:val="0"/>
              <w:jc w:val="center"/>
              <w:rPr>
                <w:rFonts w:ascii="Times New Roman" w:hAnsi="Times New Roman"/>
                <w:sz w:val="22"/>
                <w:szCs w:val="22"/>
              </w:rPr>
            </w:pPr>
            <w:r w:rsidRPr="00C03430">
              <w:rPr>
                <w:rFonts w:ascii="Times New Roman" w:hAnsi="Times New Roman"/>
                <w:sz w:val="22"/>
                <w:szCs w:val="22"/>
              </w:rPr>
              <w:t> </w:t>
            </w:r>
          </w:p>
        </w:tc>
      </w:tr>
      <w:tr w:rsidR="00C03430" w:rsidRPr="00C03430" w:rsidTr="00C03430">
        <w:trPr>
          <w:gridAfter w:val="2"/>
          <w:wAfter w:w="4978" w:type="dxa"/>
          <w:trHeight w:val="660"/>
        </w:trPr>
        <w:tc>
          <w:tcPr>
            <w:tcW w:w="2981" w:type="dxa"/>
            <w:tcBorders>
              <w:top w:val="nil"/>
              <w:left w:val="single" w:sz="8" w:space="0" w:color="FFFFFF"/>
              <w:bottom w:val="single" w:sz="8" w:space="0" w:color="FFFFFF"/>
              <w:right w:val="single" w:sz="8" w:space="0" w:color="FFFFFF"/>
            </w:tcBorders>
            <w:shd w:val="clear" w:color="auto" w:fill="auto"/>
            <w:noWrap/>
            <w:vAlign w:val="center"/>
            <w:hideMark/>
          </w:tcPr>
          <w:p w:rsidR="00C03430" w:rsidRPr="00C03430" w:rsidRDefault="00C03430" w:rsidP="00C03430">
            <w:pPr>
              <w:widowControl w:val="0"/>
              <w:autoSpaceDE w:val="0"/>
              <w:autoSpaceDN w:val="0"/>
              <w:rPr>
                <w:rFonts w:ascii="Times New Roman" w:hAnsi="Times New Roman"/>
                <w:sz w:val="22"/>
                <w:szCs w:val="22"/>
              </w:rPr>
            </w:pPr>
            <w:r w:rsidRPr="00C03430">
              <w:rPr>
                <w:rFonts w:ascii="Times New Roman" w:hAnsi="Times New Roman"/>
                <w:sz w:val="22"/>
                <w:szCs w:val="22"/>
              </w:rPr>
              <w:t>Maximum building height</w:t>
            </w:r>
          </w:p>
        </w:tc>
        <w:tc>
          <w:tcPr>
            <w:tcW w:w="1437" w:type="dxa"/>
            <w:tcBorders>
              <w:top w:val="nil"/>
              <w:left w:val="nil"/>
              <w:bottom w:val="single" w:sz="8" w:space="0" w:color="FFFFFF"/>
              <w:right w:val="single" w:sz="8" w:space="0" w:color="FFFFFF"/>
            </w:tcBorders>
            <w:shd w:val="clear" w:color="auto" w:fill="auto"/>
            <w:noWrap/>
            <w:vAlign w:val="center"/>
            <w:hideMark/>
          </w:tcPr>
          <w:p w:rsidR="00C03430" w:rsidRPr="00C03430" w:rsidRDefault="00423FD5" w:rsidP="00C03430">
            <w:pPr>
              <w:widowControl w:val="0"/>
              <w:autoSpaceDE w:val="0"/>
              <w:autoSpaceDN w:val="0"/>
              <w:jc w:val="center"/>
              <w:rPr>
                <w:rFonts w:ascii="Times New Roman" w:hAnsi="Times New Roman"/>
                <w:sz w:val="22"/>
                <w:szCs w:val="22"/>
              </w:rPr>
            </w:pPr>
            <w:r>
              <w:rPr>
                <w:rFonts w:ascii="Times New Roman" w:hAnsi="Times New Roman"/>
                <w:sz w:val="22"/>
                <w:szCs w:val="22"/>
                <w:highlight w:val="yellow"/>
              </w:rPr>
              <w:t>50 feet</w:t>
            </w:r>
            <w:r w:rsidR="00C03430" w:rsidRPr="00C03430">
              <w:rPr>
                <w:rFonts w:ascii="Times New Roman" w:hAnsi="Times New Roman"/>
                <w:sz w:val="22"/>
                <w:szCs w:val="22"/>
                <w:highlight w:val="yellow"/>
                <w:vertAlign w:val="superscript"/>
              </w:rPr>
              <w:t>1</w:t>
            </w:r>
          </w:p>
        </w:tc>
        <w:tc>
          <w:tcPr>
            <w:tcW w:w="4680" w:type="dxa"/>
            <w:gridSpan w:val="4"/>
            <w:tcBorders>
              <w:top w:val="nil"/>
              <w:left w:val="nil"/>
              <w:bottom w:val="single" w:sz="8" w:space="0" w:color="FFFFFF"/>
              <w:right w:val="single" w:sz="8" w:space="0" w:color="FFFFFF"/>
            </w:tcBorders>
            <w:shd w:val="clear" w:color="auto" w:fill="auto"/>
            <w:vAlign w:val="center"/>
            <w:hideMark/>
          </w:tcPr>
          <w:p w:rsidR="00C03430" w:rsidRPr="00C03430" w:rsidRDefault="00C03430" w:rsidP="00C03430">
            <w:pPr>
              <w:widowControl w:val="0"/>
              <w:autoSpaceDE w:val="0"/>
              <w:autoSpaceDN w:val="0"/>
              <w:rPr>
                <w:rFonts w:ascii="Times New Roman" w:hAnsi="Times New Roman"/>
                <w:sz w:val="22"/>
                <w:szCs w:val="22"/>
              </w:rPr>
            </w:pPr>
            <w:r w:rsidRPr="00C03430">
              <w:rPr>
                <w:rFonts w:ascii="Times New Roman" w:hAnsi="Times New Roman"/>
                <w:sz w:val="22"/>
                <w:szCs w:val="22"/>
                <w:highlight w:val="yellow"/>
                <w:vertAlign w:val="superscript"/>
              </w:rPr>
              <w:t>1</w:t>
            </w:r>
            <w:r w:rsidRPr="00C03430">
              <w:rPr>
                <w:rFonts w:ascii="Times New Roman" w:hAnsi="Times New Roman"/>
                <w:sz w:val="22"/>
                <w:szCs w:val="22"/>
                <w:highlight w:val="yellow"/>
              </w:rPr>
              <w:t xml:space="preserve"> Except 40 feet, if adjacent to a street right-of-way that is 80 feet or wider or is planned to be expanded.</w:t>
            </w:r>
            <w:r w:rsidRPr="00C03430">
              <w:rPr>
                <w:rFonts w:ascii="Times New Roman" w:hAnsi="Times New Roman"/>
                <w:sz w:val="22"/>
                <w:szCs w:val="22"/>
              </w:rPr>
              <w:t xml:space="preserve"> </w:t>
            </w:r>
          </w:p>
        </w:tc>
      </w:tr>
      <w:tr w:rsidR="00C03430" w:rsidRPr="00C03430" w:rsidTr="00C03430">
        <w:trPr>
          <w:trHeight w:val="300"/>
        </w:trPr>
        <w:tc>
          <w:tcPr>
            <w:tcW w:w="2981" w:type="dxa"/>
            <w:tcBorders>
              <w:top w:val="nil"/>
              <w:left w:val="nil"/>
              <w:bottom w:val="nil"/>
              <w:right w:val="nil"/>
            </w:tcBorders>
            <w:shd w:val="clear" w:color="auto" w:fill="auto"/>
            <w:noWrap/>
            <w:vAlign w:val="center"/>
            <w:hideMark/>
          </w:tcPr>
          <w:p w:rsidR="00C03430" w:rsidRPr="00C03430" w:rsidRDefault="00C03430" w:rsidP="00C03430">
            <w:pPr>
              <w:widowControl w:val="0"/>
              <w:autoSpaceDE w:val="0"/>
              <w:autoSpaceDN w:val="0"/>
              <w:rPr>
                <w:rFonts w:ascii="Times New Roman" w:hAnsi="Times New Roman"/>
                <w:sz w:val="22"/>
                <w:szCs w:val="22"/>
              </w:rPr>
            </w:pPr>
          </w:p>
        </w:tc>
        <w:tc>
          <w:tcPr>
            <w:tcW w:w="1437" w:type="dxa"/>
            <w:tcBorders>
              <w:top w:val="nil"/>
              <w:left w:val="nil"/>
              <w:bottom w:val="nil"/>
              <w:right w:val="nil"/>
            </w:tcBorders>
            <w:shd w:val="clear" w:color="auto" w:fill="auto"/>
            <w:noWrap/>
            <w:vAlign w:val="bottom"/>
            <w:hideMark/>
          </w:tcPr>
          <w:p w:rsidR="00C03430" w:rsidRPr="00C03430" w:rsidRDefault="00C03430" w:rsidP="00C03430">
            <w:pPr>
              <w:widowControl w:val="0"/>
              <w:autoSpaceDE w:val="0"/>
              <w:autoSpaceDN w:val="0"/>
              <w:jc w:val="both"/>
              <w:rPr>
                <w:rFonts w:ascii="Times New Roman" w:hAnsi="Times New Roman"/>
                <w:sz w:val="22"/>
                <w:szCs w:val="22"/>
              </w:rPr>
            </w:pPr>
          </w:p>
        </w:tc>
        <w:tc>
          <w:tcPr>
            <w:tcW w:w="1364" w:type="dxa"/>
            <w:tcBorders>
              <w:top w:val="nil"/>
              <w:left w:val="nil"/>
              <w:bottom w:val="nil"/>
              <w:right w:val="nil"/>
            </w:tcBorders>
            <w:shd w:val="clear" w:color="auto" w:fill="auto"/>
            <w:noWrap/>
            <w:vAlign w:val="bottom"/>
            <w:hideMark/>
          </w:tcPr>
          <w:p w:rsidR="00C03430" w:rsidRPr="00C03430" w:rsidRDefault="00C03430" w:rsidP="00C03430">
            <w:pPr>
              <w:widowControl w:val="0"/>
              <w:autoSpaceDE w:val="0"/>
              <w:autoSpaceDN w:val="0"/>
              <w:rPr>
                <w:rFonts w:ascii="Times New Roman" w:hAnsi="Times New Roman"/>
                <w:sz w:val="22"/>
                <w:szCs w:val="22"/>
              </w:rPr>
            </w:pPr>
          </w:p>
        </w:tc>
        <w:tc>
          <w:tcPr>
            <w:tcW w:w="1175" w:type="dxa"/>
            <w:tcBorders>
              <w:top w:val="nil"/>
              <w:left w:val="nil"/>
              <w:bottom w:val="nil"/>
              <w:right w:val="nil"/>
            </w:tcBorders>
            <w:shd w:val="clear" w:color="auto" w:fill="auto"/>
            <w:noWrap/>
            <w:vAlign w:val="bottom"/>
            <w:hideMark/>
          </w:tcPr>
          <w:p w:rsidR="00C03430" w:rsidRPr="00C03430" w:rsidRDefault="00C03430" w:rsidP="00C03430">
            <w:pPr>
              <w:widowControl w:val="0"/>
              <w:autoSpaceDE w:val="0"/>
              <w:autoSpaceDN w:val="0"/>
              <w:rPr>
                <w:rFonts w:ascii="Times New Roman" w:hAnsi="Times New Roman"/>
                <w:sz w:val="22"/>
                <w:szCs w:val="22"/>
              </w:rPr>
            </w:pPr>
          </w:p>
        </w:tc>
        <w:tc>
          <w:tcPr>
            <w:tcW w:w="1084" w:type="dxa"/>
            <w:tcBorders>
              <w:top w:val="nil"/>
              <w:left w:val="nil"/>
              <w:bottom w:val="nil"/>
              <w:right w:val="nil"/>
            </w:tcBorders>
            <w:shd w:val="clear" w:color="auto" w:fill="auto"/>
            <w:noWrap/>
            <w:vAlign w:val="bottom"/>
            <w:hideMark/>
          </w:tcPr>
          <w:p w:rsidR="00C03430" w:rsidRPr="00C03430" w:rsidRDefault="00C03430" w:rsidP="00C03430">
            <w:pPr>
              <w:widowControl w:val="0"/>
              <w:autoSpaceDE w:val="0"/>
              <w:autoSpaceDN w:val="0"/>
              <w:rPr>
                <w:rFonts w:ascii="Times New Roman" w:hAnsi="Times New Roman"/>
                <w:sz w:val="22"/>
                <w:szCs w:val="22"/>
              </w:rPr>
            </w:pPr>
          </w:p>
        </w:tc>
        <w:tc>
          <w:tcPr>
            <w:tcW w:w="1355" w:type="dxa"/>
            <w:gridSpan w:val="2"/>
            <w:tcBorders>
              <w:top w:val="nil"/>
              <w:left w:val="nil"/>
              <w:bottom w:val="nil"/>
              <w:right w:val="nil"/>
            </w:tcBorders>
            <w:shd w:val="clear" w:color="auto" w:fill="auto"/>
            <w:vAlign w:val="bottom"/>
            <w:hideMark/>
          </w:tcPr>
          <w:p w:rsidR="00C03430" w:rsidRPr="00C03430" w:rsidRDefault="00C03430" w:rsidP="00C03430">
            <w:pPr>
              <w:widowControl w:val="0"/>
              <w:autoSpaceDE w:val="0"/>
              <w:autoSpaceDN w:val="0"/>
              <w:rPr>
                <w:rFonts w:ascii="Times New Roman" w:hAnsi="Times New Roman"/>
                <w:sz w:val="22"/>
                <w:szCs w:val="22"/>
              </w:rPr>
            </w:pPr>
          </w:p>
        </w:tc>
        <w:tc>
          <w:tcPr>
            <w:tcW w:w="4680" w:type="dxa"/>
            <w:tcBorders>
              <w:top w:val="nil"/>
              <w:left w:val="nil"/>
              <w:bottom w:val="nil"/>
              <w:right w:val="nil"/>
            </w:tcBorders>
            <w:shd w:val="clear" w:color="auto" w:fill="auto"/>
            <w:vAlign w:val="bottom"/>
            <w:hideMark/>
          </w:tcPr>
          <w:p w:rsidR="00C03430" w:rsidRPr="00C03430" w:rsidRDefault="00C03430" w:rsidP="00C03430">
            <w:pPr>
              <w:widowControl w:val="0"/>
              <w:autoSpaceDE w:val="0"/>
              <w:autoSpaceDN w:val="0"/>
              <w:rPr>
                <w:rFonts w:ascii="Times New Roman" w:hAnsi="Times New Roman"/>
                <w:sz w:val="22"/>
                <w:szCs w:val="22"/>
              </w:rPr>
            </w:pPr>
          </w:p>
        </w:tc>
      </w:tr>
    </w:tbl>
    <w:p w:rsidR="00C03430" w:rsidRDefault="00C03430" w:rsidP="00C03430">
      <w:pPr>
        <w:pStyle w:val="W-TypicalText"/>
        <w:spacing w:line="288" w:lineRule="auto"/>
        <w:jc w:val="left"/>
        <w:rPr>
          <w:rFonts w:ascii="Tahoma" w:hAnsi="Tahoma" w:cs="Tahoma"/>
          <w:sz w:val="24"/>
          <w:szCs w:val="24"/>
        </w:rPr>
      </w:pPr>
      <w:r>
        <w:rPr>
          <w:rFonts w:ascii="Tahoma" w:hAnsi="Tahoma" w:cs="Tahoma"/>
          <w:sz w:val="24"/>
          <w:szCs w:val="24"/>
        </w:rPr>
        <w:t xml:space="preserve">Note that the maximum height along a right-of-way that is 80’ or wider is 40’, which would require an additional 10’ setback (a total of 40’ setback from the right of way). The standard for residential </w:t>
      </w:r>
      <w:r w:rsidR="00E47BB7">
        <w:rPr>
          <w:rFonts w:ascii="Tahoma" w:hAnsi="Tahoma" w:cs="Tahoma"/>
          <w:sz w:val="24"/>
          <w:szCs w:val="24"/>
        </w:rPr>
        <w:t xml:space="preserve">development is 35’, so the height should not be an overwhelming concern for adjacent residential areas. Other areas of the zone (those areas not located along an 80’ or wider right-of-way) are not limited in height. The intent is to provide an attractive visual transition from the roadway into taller buildings by providing transitional building heights in between. </w:t>
      </w:r>
    </w:p>
    <w:p w:rsidR="00E47BB7" w:rsidRDefault="00E47BB7" w:rsidP="00C03430">
      <w:pPr>
        <w:pStyle w:val="W-TypicalText"/>
        <w:spacing w:line="288" w:lineRule="auto"/>
        <w:jc w:val="left"/>
        <w:rPr>
          <w:rFonts w:ascii="Tahoma" w:hAnsi="Tahoma" w:cs="Tahoma"/>
          <w:sz w:val="24"/>
          <w:szCs w:val="24"/>
        </w:rPr>
      </w:pPr>
    </w:p>
    <w:p w:rsidR="00E47BB7" w:rsidRPr="00686B08" w:rsidRDefault="00423FD5" w:rsidP="00C03430">
      <w:pPr>
        <w:pStyle w:val="W-TypicalText"/>
        <w:spacing w:line="288" w:lineRule="auto"/>
        <w:jc w:val="left"/>
        <w:rPr>
          <w:rFonts w:ascii="Tahoma" w:hAnsi="Tahoma" w:cs="Tahoma"/>
          <w:sz w:val="24"/>
          <w:szCs w:val="24"/>
        </w:rPr>
      </w:pPr>
      <w:r>
        <w:rPr>
          <w:rFonts w:ascii="Tahoma" w:hAnsi="Tahoma" w:cs="Tahoma"/>
          <w:sz w:val="24"/>
          <w:szCs w:val="24"/>
        </w:rPr>
        <w:t>This proposed text amendment is not intended to allow for any particular property or development of land. That would require a rezone application, which will be processed separately.</w:t>
      </w:r>
    </w:p>
    <w:sectPr w:rsidR="00E47BB7" w:rsidRPr="00686B08" w:rsidSect="00AC4DE0">
      <w:headerReference w:type="even" r:id="rId8"/>
      <w:footerReference w:type="even" r:id="rId9"/>
      <w:footerReference w:type="default" r:id="rId10"/>
      <w:headerReference w:type="first" r:id="rId11"/>
      <w:footnotePr>
        <w:numFmt w:val="lowerLetter"/>
      </w:footnotePr>
      <w:endnotePr>
        <w:numFmt w:val="lowerLetter"/>
      </w:endnotePr>
      <w:pgSz w:w="12240" w:h="15840" w:code="1"/>
      <w:pgMar w:top="1440" w:right="1440" w:bottom="1440" w:left="1440" w:header="720" w:footer="504" w:gutter="0"/>
      <w:cols w:space="36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F59" w:rsidRDefault="00EF7F59">
      <w:r>
        <w:separator/>
      </w:r>
    </w:p>
  </w:endnote>
  <w:endnote w:type="continuationSeparator" w:id="0">
    <w:p w:rsidR="00EF7F59" w:rsidRDefault="00EF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59" w:rsidRDefault="00EF7F59">
    <w:pPr>
      <w:widowControl w:val="0"/>
      <w:spacing w:line="0" w:lineRule="atLeast"/>
      <w:jc w:val="right"/>
      <w:rPr>
        <w:b/>
        <w:i/>
        <w:sz w:val="18"/>
      </w:rPr>
    </w:pPr>
    <w:r>
      <w:rPr>
        <w:b/>
        <w:i/>
        <w:sz w:val="18"/>
      </w:rPr>
      <w:t>2380 Washington Blvd., Suite 240</w:t>
    </w:r>
  </w:p>
  <w:p w:rsidR="00EF7F59" w:rsidRDefault="00EF7F59">
    <w:pPr>
      <w:widowControl w:val="0"/>
      <w:jc w:val="right"/>
      <w:rPr>
        <w:sz w:val="24"/>
      </w:rPr>
    </w:pPr>
    <w:smartTag w:uri="urn:schemas-microsoft-com:office:smarttags" w:element="place">
      <w:smartTag w:uri="urn:schemas-microsoft-com:office:smarttags" w:element="City">
        <w:r>
          <w:rPr>
            <w:b/>
            <w:i/>
            <w:sz w:val="18"/>
          </w:rPr>
          <w:t>Ogden</w:t>
        </w:r>
      </w:smartTag>
      <w:r>
        <w:rPr>
          <w:b/>
          <w:i/>
          <w:sz w:val="18"/>
        </w:rPr>
        <w:t xml:space="preserve">, </w:t>
      </w:r>
      <w:smartTag w:uri="urn:schemas-microsoft-com:office:smarttags" w:element="State">
        <w:r>
          <w:rPr>
            <w:b/>
            <w:i/>
            <w:sz w:val="18"/>
          </w:rPr>
          <w:t>Utah</w:t>
        </w:r>
      </w:smartTag>
      <w:r>
        <w:rPr>
          <w:b/>
          <w:i/>
          <w:sz w:val="18"/>
        </w:rPr>
        <w:t xml:space="preserve"> </w:t>
      </w:r>
      <w:smartTag w:uri="urn:schemas-microsoft-com:office:smarttags" w:element="PostalCode">
        <w:r>
          <w:rPr>
            <w:b/>
            <w:i/>
            <w:sz w:val="18"/>
          </w:rPr>
          <w:t>84401-1473</w:t>
        </w:r>
      </w:smartTag>
    </w:smartTag>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59" w:rsidRDefault="00EF7F59" w:rsidP="0050087B">
    <w:pPr>
      <w:pStyle w:val="Footer"/>
      <w:jc w:val="right"/>
      <w:rPr>
        <w:rFonts w:asciiTheme="minorHAnsi" w:hAnsiTheme="minorHAnsi"/>
        <w:sz w:val="18"/>
        <w:szCs w:val="18"/>
      </w:rPr>
    </w:pPr>
  </w:p>
  <w:p w:rsidR="00EF7F59" w:rsidRDefault="00EF7F59" w:rsidP="0050087B">
    <w:pPr>
      <w:pStyle w:val="Footer"/>
      <w:jc w:val="right"/>
      <w:rPr>
        <w:rFonts w:asciiTheme="minorHAnsi" w:hAnsiTheme="minorHAnsi"/>
        <w:sz w:val="18"/>
        <w:szCs w:val="18"/>
      </w:rPr>
    </w:pPr>
  </w:p>
  <w:p w:rsidR="00EF7F59" w:rsidRDefault="00EF7F59" w:rsidP="0050087B">
    <w:pPr>
      <w:pStyle w:val="Footer"/>
      <w:jc w:val="right"/>
      <w:rPr>
        <w:rFonts w:asciiTheme="minorHAnsi" w:hAnsiTheme="minorHAnsi"/>
        <w:sz w:val="18"/>
        <w:szCs w:val="18"/>
      </w:rPr>
    </w:pPr>
    <w:r>
      <w:rPr>
        <w:rFonts w:asciiTheme="minorHAnsi" w:hAnsiTheme="minorHAnsi"/>
        <w:sz w:val="18"/>
        <w:szCs w:val="18"/>
      </w:rPr>
      <w:t>Weber County Planning Division | www.co.weber.ut.us</w:t>
    </w:r>
  </w:p>
  <w:p w:rsidR="00EF7F59" w:rsidRPr="000D26D3" w:rsidRDefault="00EF7F59" w:rsidP="0050087B">
    <w:pPr>
      <w:pStyle w:val="Footer"/>
      <w:jc w:val="right"/>
      <w:rPr>
        <w:rFonts w:asciiTheme="minorHAnsi" w:hAnsiTheme="minorHAnsi"/>
        <w:sz w:val="18"/>
        <w:szCs w:val="18"/>
      </w:rPr>
    </w:pPr>
    <w:r w:rsidRPr="0050087B">
      <w:rPr>
        <w:rFonts w:asciiTheme="minorHAnsi" w:hAnsiTheme="minorHAnsi"/>
        <w:sz w:val="18"/>
        <w:szCs w:val="18"/>
      </w:rPr>
      <w:t>2</w:t>
    </w:r>
    <w:r>
      <w:rPr>
        <w:rFonts w:asciiTheme="minorHAnsi" w:hAnsiTheme="minorHAnsi"/>
        <w:sz w:val="18"/>
        <w:szCs w:val="18"/>
      </w:rPr>
      <w:t xml:space="preserve">380 Washington Blvd., Suite 240 Ogden, Utah 84401-1473 | Voice: (801) 399-8791 | </w:t>
    </w:r>
    <w:r w:rsidRPr="0050087B">
      <w:rPr>
        <w:rFonts w:asciiTheme="minorHAnsi" w:hAnsiTheme="minorHAnsi"/>
        <w:sz w:val="18"/>
        <w:szCs w:val="18"/>
      </w:rPr>
      <w:t>Fax: (801) 399-8862</w:t>
    </w:r>
  </w:p>
  <w:p w:rsidR="00EF7F59" w:rsidRDefault="00EF7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F59" w:rsidRDefault="00EF7F59">
      <w:r>
        <w:separator/>
      </w:r>
    </w:p>
  </w:footnote>
  <w:footnote w:type="continuationSeparator" w:id="0">
    <w:p w:rsidR="00EF7F59" w:rsidRDefault="00EF7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59" w:rsidRDefault="00EF7F59">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DE0" w:rsidRDefault="00AC4DE0">
    <w:pPr>
      <w:pStyle w:val="Header"/>
    </w:pPr>
    <w:r>
      <w:rPr>
        <w:rFonts w:asciiTheme="majorHAnsi" w:hAnsiTheme="majorHAnsi"/>
        <w:b/>
        <w:noProof/>
        <w:sz w:val="28"/>
        <w:szCs w:val="28"/>
      </w:rPr>
      <w:drawing>
        <wp:inline distT="0" distB="0" distL="0" distR="0" wp14:anchorId="784E6247" wp14:editId="721D3454">
          <wp:extent cx="1515208" cy="487592"/>
          <wp:effectExtent l="19050" t="0" r="8792" b="0"/>
          <wp:docPr id="8" name="Picture 0" descr="WC 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 Logo.emf"/>
                  <pic:cNvPicPr/>
                </pic:nvPicPr>
                <pic:blipFill>
                  <a:blip r:embed="rId1" cstate="print"/>
                  <a:stretch>
                    <a:fillRect/>
                  </a:stretch>
                </pic:blipFill>
                <pic:spPr>
                  <a:xfrm>
                    <a:off x="0" y="0"/>
                    <a:ext cx="1526007" cy="4910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D1E28CE"/>
    <w:lvl w:ilvl="0">
      <w:start w:val="1"/>
      <w:numFmt w:val="decimal"/>
      <w:pStyle w:val="W-NumberedItem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D838CE"/>
    <w:multiLevelType w:val="hybridMultilevel"/>
    <w:tmpl w:val="1034DCA6"/>
    <w:lvl w:ilvl="0" w:tplc="607E3FB4">
      <w:start w:val="1"/>
      <w:numFmt w:val="lowerLetter"/>
      <w:lvlText w:val="(%1)"/>
      <w:lvlJc w:val="left"/>
      <w:pPr>
        <w:ind w:left="900" w:hanging="334"/>
      </w:pPr>
      <w:rPr>
        <w:rFonts w:hint="default"/>
        <w:spacing w:val="-9"/>
        <w:w w:val="100"/>
        <w:lang w:val="en-US" w:eastAsia="en-US" w:bidi="ar-SA"/>
      </w:rPr>
    </w:lvl>
    <w:lvl w:ilvl="1" w:tplc="3F6C98F8">
      <w:numFmt w:val="bullet"/>
      <w:lvlText w:val="•"/>
      <w:lvlJc w:val="left"/>
      <w:pPr>
        <w:ind w:left="1746" w:hanging="334"/>
      </w:pPr>
      <w:rPr>
        <w:rFonts w:hint="default"/>
        <w:lang w:val="en-US" w:eastAsia="en-US" w:bidi="ar-SA"/>
      </w:rPr>
    </w:lvl>
    <w:lvl w:ilvl="2" w:tplc="0958B06C">
      <w:numFmt w:val="bullet"/>
      <w:lvlText w:val="•"/>
      <w:lvlJc w:val="left"/>
      <w:pPr>
        <w:ind w:left="2592" w:hanging="334"/>
      </w:pPr>
      <w:rPr>
        <w:rFonts w:hint="default"/>
        <w:lang w:val="en-US" w:eastAsia="en-US" w:bidi="ar-SA"/>
      </w:rPr>
    </w:lvl>
    <w:lvl w:ilvl="3" w:tplc="CA7EE6D8">
      <w:numFmt w:val="bullet"/>
      <w:lvlText w:val="•"/>
      <w:lvlJc w:val="left"/>
      <w:pPr>
        <w:ind w:left="3438" w:hanging="334"/>
      </w:pPr>
      <w:rPr>
        <w:rFonts w:hint="default"/>
        <w:lang w:val="en-US" w:eastAsia="en-US" w:bidi="ar-SA"/>
      </w:rPr>
    </w:lvl>
    <w:lvl w:ilvl="4" w:tplc="9676C878">
      <w:numFmt w:val="bullet"/>
      <w:lvlText w:val="•"/>
      <w:lvlJc w:val="left"/>
      <w:pPr>
        <w:ind w:left="4284" w:hanging="334"/>
      </w:pPr>
      <w:rPr>
        <w:rFonts w:hint="default"/>
        <w:lang w:val="en-US" w:eastAsia="en-US" w:bidi="ar-SA"/>
      </w:rPr>
    </w:lvl>
    <w:lvl w:ilvl="5" w:tplc="29866466">
      <w:numFmt w:val="bullet"/>
      <w:lvlText w:val="•"/>
      <w:lvlJc w:val="left"/>
      <w:pPr>
        <w:ind w:left="5130" w:hanging="334"/>
      </w:pPr>
      <w:rPr>
        <w:rFonts w:hint="default"/>
        <w:lang w:val="en-US" w:eastAsia="en-US" w:bidi="ar-SA"/>
      </w:rPr>
    </w:lvl>
    <w:lvl w:ilvl="6" w:tplc="13249CA4">
      <w:numFmt w:val="bullet"/>
      <w:lvlText w:val="•"/>
      <w:lvlJc w:val="left"/>
      <w:pPr>
        <w:ind w:left="5976" w:hanging="334"/>
      </w:pPr>
      <w:rPr>
        <w:rFonts w:hint="default"/>
        <w:lang w:val="en-US" w:eastAsia="en-US" w:bidi="ar-SA"/>
      </w:rPr>
    </w:lvl>
    <w:lvl w:ilvl="7" w:tplc="E80CC4BC">
      <w:numFmt w:val="bullet"/>
      <w:lvlText w:val="•"/>
      <w:lvlJc w:val="left"/>
      <w:pPr>
        <w:ind w:left="6822" w:hanging="334"/>
      </w:pPr>
      <w:rPr>
        <w:rFonts w:hint="default"/>
        <w:lang w:val="en-US" w:eastAsia="en-US" w:bidi="ar-SA"/>
      </w:rPr>
    </w:lvl>
    <w:lvl w:ilvl="8" w:tplc="EDFC7974">
      <w:numFmt w:val="bullet"/>
      <w:lvlText w:val="•"/>
      <w:lvlJc w:val="left"/>
      <w:pPr>
        <w:ind w:left="7668" w:hanging="334"/>
      </w:pPr>
      <w:rPr>
        <w:rFonts w:hint="default"/>
        <w:lang w:val="en-US" w:eastAsia="en-US" w:bidi="ar-SA"/>
      </w:rPr>
    </w:lvl>
  </w:abstractNum>
  <w:abstractNum w:abstractNumId="2" w15:restartNumberingAfterBreak="0">
    <w:nsid w:val="0F804DAA"/>
    <w:multiLevelType w:val="multilevel"/>
    <w:tmpl w:val="6B843428"/>
    <w:lvl w:ilvl="0">
      <w:start w:val="1"/>
      <w:numFmt w:val="lowerLetter"/>
      <w:lvlText w:val="(%1)"/>
      <w:lvlJc w:val="left"/>
      <w:pPr>
        <w:ind w:left="360" w:hanging="360"/>
      </w:pPr>
      <w:rPr>
        <w:rFonts w:hint="default"/>
        <w:b w:val="0"/>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810081"/>
    <w:multiLevelType w:val="hybridMultilevel"/>
    <w:tmpl w:val="F0966F08"/>
    <w:lvl w:ilvl="0" w:tplc="C4E299E4">
      <w:start w:val="9"/>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E2AEF"/>
    <w:multiLevelType w:val="multilevel"/>
    <w:tmpl w:val="A39C456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E53968"/>
    <w:multiLevelType w:val="multilevel"/>
    <w:tmpl w:val="6B843428"/>
    <w:lvl w:ilvl="0">
      <w:start w:val="1"/>
      <w:numFmt w:val="lowerLetter"/>
      <w:lvlText w:val="(%1)"/>
      <w:lvlJc w:val="left"/>
      <w:pPr>
        <w:ind w:left="360" w:hanging="360"/>
      </w:pPr>
      <w:rPr>
        <w:rFonts w:hint="default"/>
        <w:b w:val="0"/>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3215B5"/>
    <w:multiLevelType w:val="multilevel"/>
    <w:tmpl w:val="A39C456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791601"/>
    <w:multiLevelType w:val="hybridMultilevel"/>
    <w:tmpl w:val="8E2CD9A8"/>
    <w:lvl w:ilvl="0" w:tplc="B518102E">
      <w:start w:val="4"/>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269FE"/>
    <w:multiLevelType w:val="hybridMultilevel"/>
    <w:tmpl w:val="E230F050"/>
    <w:lvl w:ilvl="0" w:tplc="C442B480">
      <w:start w:val="6"/>
      <w:numFmt w:val="lowerLetter"/>
      <w:lvlText w:val="(%1)"/>
      <w:lvlJc w:val="left"/>
      <w:pPr>
        <w:ind w:left="900" w:hanging="334"/>
      </w:pPr>
      <w:rPr>
        <w:rFonts w:hint="default"/>
        <w:spacing w:val="-9"/>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52FC5"/>
    <w:multiLevelType w:val="hybridMultilevel"/>
    <w:tmpl w:val="2720458A"/>
    <w:lvl w:ilvl="0" w:tplc="122EAA9C">
      <w:start w:val="1"/>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2"/>
        <w:szCs w:val="22"/>
        <w:lang w:val="en-US" w:eastAsia="en-US" w:bidi="ar-SA"/>
      </w:rPr>
    </w:lvl>
    <w:lvl w:ilvl="1" w:tplc="4E068F3A">
      <w:numFmt w:val="bullet"/>
      <w:lvlText w:val="•"/>
      <w:lvlJc w:val="left"/>
      <w:pPr>
        <w:ind w:left="1746" w:hanging="334"/>
      </w:pPr>
      <w:rPr>
        <w:rFonts w:hint="default"/>
        <w:lang w:val="en-US" w:eastAsia="en-US" w:bidi="ar-SA"/>
      </w:rPr>
    </w:lvl>
    <w:lvl w:ilvl="2" w:tplc="4F88A380">
      <w:numFmt w:val="bullet"/>
      <w:lvlText w:val="•"/>
      <w:lvlJc w:val="left"/>
      <w:pPr>
        <w:ind w:left="2592" w:hanging="334"/>
      </w:pPr>
      <w:rPr>
        <w:rFonts w:hint="default"/>
        <w:lang w:val="en-US" w:eastAsia="en-US" w:bidi="ar-SA"/>
      </w:rPr>
    </w:lvl>
    <w:lvl w:ilvl="3" w:tplc="01F68376">
      <w:numFmt w:val="bullet"/>
      <w:lvlText w:val="•"/>
      <w:lvlJc w:val="left"/>
      <w:pPr>
        <w:ind w:left="3438" w:hanging="334"/>
      </w:pPr>
      <w:rPr>
        <w:rFonts w:hint="default"/>
        <w:lang w:val="en-US" w:eastAsia="en-US" w:bidi="ar-SA"/>
      </w:rPr>
    </w:lvl>
    <w:lvl w:ilvl="4" w:tplc="A7B09FC2">
      <w:numFmt w:val="bullet"/>
      <w:lvlText w:val="•"/>
      <w:lvlJc w:val="left"/>
      <w:pPr>
        <w:ind w:left="4284" w:hanging="334"/>
      </w:pPr>
      <w:rPr>
        <w:rFonts w:hint="default"/>
        <w:lang w:val="en-US" w:eastAsia="en-US" w:bidi="ar-SA"/>
      </w:rPr>
    </w:lvl>
    <w:lvl w:ilvl="5" w:tplc="56EAD7A4">
      <w:numFmt w:val="bullet"/>
      <w:lvlText w:val="•"/>
      <w:lvlJc w:val="left"/>
      <w:pPr>
        <w:ind w:left="5130" w:hanging="334"/>
      </w:pPr>
      <w:rPr>
        <w:rFonts w:hint="default"/>
        <w:lang w:val="en-US" w:eastAsia="en-US" w:bidi="ar-SA"/>
      </w:rPr>
    </w:lvl>
    <w:lvl w:ilvl="6" w:tplc="434C3932">
      <w:numFmt w:val="bullet"/>
      <w:lvlText w:val="•"/>
      <w:lvlJc w:val="left"/>
      <w:pPr>
        <w:ind w:left="5976" w:hanging="334"/>
      </w:pPr>
      <w:rPr>
        <w:rFonts w:hint="default"/>
        <w:lang w:val="en-US" w:eastAsia="en-US" w:bidi="ar-SA"/>
      </w:rPr>
    </w:lvl>
    <w:lvl w:ilvl="7" w:tplc="8C08BB9E">
      <w:numFmt w:val="bullet"/>
      <w:lvlText w:val="•"/>
      <w:lvlJc w:val="left"/>
      <w:pPr>
        <w:ind w:left="6822" w:hanging="334"/>
      </w:pPr>
      <w:rPr>
        <w:rFonts w:hint="default"/>
        <w:lang w:val="en-US" w:eastAsia="en-US" w:bidi="ar-SA"/>
      </w:rPr>
    </w:lvl>
    <w:lvl w:ilvl="8" w:tplc="3D2C15F2">
      <w:numFmt w:val="bullet"/>
      <w:lvlText w:val="•"/>
      <w:lvlJc w:val="left"/>
      <w:pPr>
        <w:ind w:left="7668" w:hanging="334"/>
      </w:pPr>
      <w:rPr>
        <w:rFonts w:hint="default"/>
        <w:lang w:val="en-US" w:eastAsia="en-US" w:bidi="ar-SA"/>
      </w:rPr>
    </w:lvl>
  </w:abstractNum>
  <w:abstractNum w:abstractNumId="10" w15:restartNumberingAfterBreak="0">
    <w:nsid w:val="1D6D14A2"/>
    <w:multiLevelType w:val="hybridMultilevel"/>
    <w:tmpl w:val="9328C848"/>
    <w:lvl w:ilvl="0" w:tplc="18E44080">
      <w:start w:val="1"/>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4"/>
        <w:szCs w:val="24"/>
        <w:lang w:val="en-US" w:eastAsia="en-US" w:bidi="ar-SA"/>
      </w:rPr>
    </w:lvl>
    <w:lvl w:ilvl="1" w:tplc="FE98C398">
      <w:start w:val="1"/>
      <w:numFmt w:val="decimal"/>
      <w:lvlText w:val="(%2)"/>
      <w:lvlJc w:val="left"/>
      <w:pPr>
        <w:ind w:left="1680" w:hanging="349"/>
      </w:pPr>
      <w:rPr>
        <w:rFonts w:ascii="Times New Roman" w:eastAsia="Times New Roman" w:hAnsi="Times New Roman" w:cs="Times New Roman" w:hint="default"/>
        <w:b w:val="0"/>
        <w:bCs w:val="0"/>
        <w:i w:val="0"/>
        <w:iCs w:val="0"/>
        <w:spacing w:val="-9"/>
        <w:w w:val="100"/>
        <w:sz w:val="24"/>
        <w:szCs w:val="24"/>
        <w:lang w:val="en-US" w:eastAsia="en-US" w:bidi="ar-SA"/>
      </w:rPr>
    </w:lvl>
    <w:lvl w:ilvl="2" w:tplc="1676304E">
      <w:start w:val="1"/>
      <w:numFmt w:val="lowerLetter"/>
      <w:lvlText w:val="%3."/>
      <w:lvlJc w:val="left"/>
      <w:pPr>
        <w:ind w:left="2460" w:hanging="248"/>
      </w:pPr>
      <w:rPr>
        <w:rFonts w:ascii="Times New Roman" w:eastAsia="Times New Roman" w:hAnsi="Times New Roman" w:cs="Times New Roman" w:hint="default"/>
        <w:b w:val="0"/>
        <w:bCs w:val="0"/>
        <w:i w:val="0"/>
        <w:iCs w:val="0"/>
        <w:spacing w:val="-6"/>
        <w:w w:val="100"/>
        <w:sz w:val="24"/>
        <w:szCs w:val="24"/>
        <w:lang w:val="en-US" w:eastAsia="en-US" w:bidi="ar-SA"/>
      </w:rPr>
    </w:lvl>
    <w:lvl w:ilvl="3" w:tplc="AA92368C">
      <w:start w:val="1"/>
      <w:numFmt w:val="decimal"/>
      <w:lvlText w:val="%4."/>
      <w:lvlJc w:val="left"/>
      <w:pPr>
        <w:ind w:left="3240" w:hanging="263"/>
      </w:pPr>
      <w:rPr>
        <w:rFonts w:ascii="Times New Roman" w:eastAsia="Times New Roman" w:hAnsi="Times New Roman" w:cs="Times New Roman" w:hint="default"/>
        <w:b w:val="0"/>
        <w:bCs w:val="0"/>
        <w:i w:val="0"/>
        <w:iCs w:val="0"/>
        <w:spacing w:val="-4"/>
        <w:w w:val="100"/>
        <w:sz w:val="24"/>
        <w:szCs w:val="24"/>
        <w:lang w:val="en-US" w:eastAsia="en-US" w:bidi="ar-SA"/>
      </w:rPr>
    </w:lvl>
    <w:lvl w:ilvl="4" w:tplc="F6B2BB0A">
      <w:numFmt w:val="bullet"/>
      <w:lvlText w:val="•"/>
      <w:lvlJc w:val="left"/>
      <w:pPr>
        <w:ind w:left="4114" w:hanging="263"/>
      </w:pPr>
      <w:rPr>
        <w:rFonts w:hint="default"/>
        <w:lang w:val="en-US" w:eastAsia="en-US" w:bidi="ar-SA"/>
      </w:rPr>
    </w:lvl>
    <w:lvl w:ilvl="5" w:tplc="13FAA1FA">
      <w:numFmt w:val="bullet"/>
      <w:lvlText w:val="•"/>
      <w:lvlJc w:val="left"/>
      <w:pPr>
        <w:ind w:left="4988" w:hanging="263"/>
      </w:pPr>
      <w:rPr>
        <w:rFonts w:hint="default"/>
        <w:lang w:val="en-US" w:eastAsia="en-US" w:bidi="ar-SA"/>
      </w:rPr>
    </w:lvl>
    <w:lvl w:ilvl="6" w:tplc="916EC626">
      <w:numFmt w:val="bullet"/>
      <w:lvlText w:val="•"/>
      <w:lvlJc w:val="left"/>
      <w:pPr>
        <w:ind w:left="5862" w:hanging="263"/>
      </w:pPr>
      <w:rPr>
        <w:rFonts w:hint="default"/>
        <w:lang w:val="en-US" w:eastAsia="en-US" w:bidi="ar-SA"/>
      </w:rPr>
    </w:lvl>
    <w:lvl w:ilvl="7" w:tplc="15BAE066">
      <w:numFmt w:val="bullet"/>
      <w:lvlText w:val="•"/>
      <w:lvlJc w:val="left"/>
      <w:pPr>
        <w:ind w:left="6737" w:hanging="263"/>
      </w:pPr>
      <w:rPr>
        <w:rFonts w:hint="default"/>
        <w:lang w:val="en-US" w:eastAsia="en-US" w:bidi="ar-SA"/>
      </w:rPr>
    </w:lvl>
    <w:lvl w:ilvl="8" w:tplc="2D48A152">
      <w:numFmt w:val="bullet"/>
      <w:lvlText w:val="•"/>
      <w:lvlJc w:val="left"/>
      <w:pPr>
        <w:ind w:left="7611" w:hanging="263"/>
      </w:pPr>
      <w:rPr>
        <w:rFonts w:hint="default"/>
        <w:lang w:val="en-US" w:eastAsia="en-US" w:bidi="ar-SA"/>
      </w:rPr>
    </w:lvl>
  </w:abstractNum>
  <w:abstractNum w:abstractNumId="11" w15:restartNumberingAfterBreak="0">
    <w:nsid w:val="201B593C"/>
    <w:multiLevelType w:val="multilevel"/>
    <w:tmpl w:val="6B843428"/>
    <w:lvl w:ilvl="0">
      <w:start w:val="1"/>
      <w:numFmt w:val="lowerLetter"/>
      <w:lvlText w:val="(%1)"/>
      <w:lvlJc w:val="left"/>
      <w:pPr>
        <w:ind w:left="360" w:hanging="360"/>
      </w:pPr>
      <w:rPr>
        <w:rFonts w:hint="default"/>
        <w:b w:val="0"/>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593744F"/>
    <w:multiLevelType w:val="multilevel"/>
    <w:tmpl w:val="6B843428"/>
    <w:lvl w:ilvl="0">
      <w:start w:val="1"/>
      <w:numFmt w:val="lowerLetter"/>
      <w:lvlText w:val="(%1)"/>
      <w:lvlJc w:val="left"/>
      <w:pPr>
        <w:ind w:left="360" w:hanging="360"/>
      </w:pPr>
      <w:rPr>
        <w:rFonts w:hint="default"/>
        <w:b w:val="0"/>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EB3E1F"/>
    <w:multiLevelType w:val="hybridMultilevel"/>
    <w:tmpl w:val="D14CD09A"/>
    <w:lvl w:ilvl="0" w:tplc="197AA478">
      <w:start w:val="1"/>
      <w:numFmt w:val="lowerLetter"/>
      <w:lvlText w:val="(%1)"/>
      <w:lvlJc w:val="left"/>
      <w:pPr>
        <w:ind w:left="900" w:hanging="334"/>
        <w:jc w:val="right"/>
      </w:pPr>
      <w:rPr>
        <w:rFonts w:hint="default"/>
        <w:spacing w:val="-9"/>
        <w:w w:val="100"/>
        <w:lang w:val="en-US" w:eastAsia="en-US" w:bidi="ar-SA"/>
      </w:rPr>
    </w:lvl>
    <w:lvl w:ilvl="1" w:tplc="1248D85C">
      <w:numFmt w:val="bullet"/>
      <w:lvlText w:val="•"/>
      <w:lvlJc w:val="left"/>
      <w:pPr>
        <w:ind w:left="1746" w:hanging="334"/>
      </w:pPr>
      <w:rPr>
        <w:rFonts w:hint="default"/>
        <w:lang w:val="en-US" w:eastAsia="en-US" w:bidi="ar-SA"/>
      </w:rPr>
    </w:lvl>
    <w:lvl w:ilvl="2" w:tplc="01849352">
      <w:numFmt w:val="bullet"/>
      <w:lvlText w:val="•"/>
      <w:lvlJc w:val="left"/>
      <w:pPr>
        <w:ind w:left="2592" w:hanging="334"/>
      </w:pPr>
      <w:rPr>
        <w:rFonts w:hint="default"/>
        <w:lang w:val="en-US" w:eastAsia="en-US" w:bidi="ar-SA"/>
      </w:rPr>
    </w:lvl>
    <w:lvl w:ilvl="3" w:tplc="1DEE7D3C">
      <w:numFmt w:val="bullet"/>
      <w:lvlText w:val="•"/>
      <w:lvlJc w:val="left"/>
      <w:pPr>
        <w:ind w:left="3438" w:hanging="334"/>
      </w:pPr>
      <w:rPr>
        <w:rFonts w:hint="default"/>
        <w:lang w:val="en-US" w:eastAsia="en-US" w:bidi="ar-SA"/>
      </w:rPr>
    </w:lvl>
    <w:lvl w:ilvl="4" w:tplc="D2D4B5C4">
      <w:numFmt w:val="bullet"/>
      <w:lvlText w:val="•"/>
      <w:lvlJc w:val="left"/>
      <w:pPr>
        <w:ind w:left="4284" w:hanging="334"/>
      </w:pPr>
      <w:rPr>
        <w:rFonts w:hint="default"/>
        <w:lang w:val="en-US" w:eastAsia="en-US" w:bidi="ar-SA"/>
      </w:rPr>
    </w:lvl>
    <w:lvl w:ilvl="5" w:tplc="9260F074">
      <w:numFmt w:val="bullet"/>
      <w:lvlText w:val="•"/>
      <w:lvlJc w:val="left"/>
      <w:pPr>
        <w:ind w:left="5130" w:hanging="334"/>
      </w:pPr>
      <w:rPr>
        <w:rFonts w:hint="default"/>
        <w:lang w:val="en-US" w:eastAsia="en-US" w:bidi="ar-SA"/>
      </w:rPr>
    </w:lvl>
    <w:lvl w:ilvl="6" w:tplc="4A0AC77A">
      <w:numFmt w:val="bullet"/>
      <w:lvlText w:val="•"/>
      <w:lvlJc w:val="left"/>
      <w:pPr>
        <w:ind w:left="5976" w:hanging="334"/>
      </w:pPr>
      <w:rPr>
        <w:rFonts w:hint="default"/>
        <w:lang w:val="en-US" w:eastAsia="en-US" w:bidi="ar-SA"/>
      </w:rPr>
    </w:lvl>
    <w:lvl w:ilvl="7" w:tplc="44640FCC">
      <w:numFmt w:val="bullet"/>
      <w:lvlText w:val="•"/>
      <w:lvlJc w:val="left"/>
      <w:pPr>
        <w:ind w:left="6822" w:hanging="334"/>
      </w:pPr>
      <w:rPr>
        <w:rFonts w:hint="default"/>
        <w:lang w:val="en-US" w:eastAsia="en-US" w:bidi="ar-SA"/>
      </w:rPr>
    </w:lvl>
    <w:lvl w:ilvl="8" w:tplc="593492D2">
      <w:numFmt w:val="bullet"/>
      <w:lvlText w:val="•"/>
      <w:lvlJc w:val="left"/>
      <w:pPr>
        <w:ind w:left="7668" w:hanging="334"/>
      </w:pPr>
      <w:rPr>
        <w:rFonts w:hint="default"/>
        <w:lang w:val="en-US" w:eastAsia="en-US" w:bidi="ar-SA"/>
      </w:rPr>
    </w:lvl>
  </w:abstractNum>
  <w:abstractNum w:abstractNumId="14" w15:restartNumberingAfterBreak="0">
    <w:nsid w:val="360B7E94"/>
    <w:multiLevelType w:val="hybridMultilevel"/>
    <w:tmpl w:val="8126FF96"/>
    <w:lvl w:ilvl="0" w:tplc="B872A194">
      <w:start w:val="1"/>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4"/>
        <w:szCs w:val="24"/>
        <w:lang w:val="en-US" w:eastAsia="en-US" w:bidi="ar-SA"/>
      </w:rPr>
    </w:lvl>
    <w:lvl w:ilvl="1" w:tplc="1C960B50">
      <w:start w:val="1"/>
      <w:numFmt w:val="decimal"/>
      <w:lvlText w:val="(%2)"/>
      <w:lvlJc w:val="left"/>
      <w:pPr>
        <w:ind w:left="1680" w:hanging="349"/>
        <w:jc w:val="right"/>
      </w:pPr>
      <w:rPr>
        <w:rFonts w:ascii="Times New Roman" w:eastAsia="Times New Roman" w:hAnsi="Times New Roman" w:cs="Times New Roman" w:hint="default"/>
        <w:b w:val="0"/>
        <w:bCs w:val="0"/>
        <w:i w:val="0"/>
        <w:iCs w:val="0"/>
        <w:spacing w:val="-9"/>
        <w:w w:val="100"/>
        <w:sz w:val="24"/>
        <w:szCs w:val="24"/>
        <w:lang w:val="en-US" w:eastAsia="en-US" w:bidi="ar-SA"/>
      </w:rPr>
    </w:lvl>
    <w:lvl w:ilvl="2" w:tplc="663A2DEA">
      <w:start w:val="1"/>
      <w:numFmt w:val="lowerLetter"/>
      <w:lvlText w:val="%3."/>
      <w:lvlJc w:val="left"/>
      <w:pPr>
        <w:ind w:left="2460" w:hanging="248"/>
      </w:pPr>
      <w:rPr>
        <w:rFonts w:ascii="Times New Roman" w:eastAsia="Times New Roman" w:hAnsi="Times New Roman" w:cs="Times New Roman" w:hint="default"/>
        <w:b w:val="0"/>
        <w:bCs w:val="0"/>
        <w:i w:val="0"/>
        <w:iCs w:val="0"/>
        <w:spacing w:val="-6"/>
        <w:w w:val="100"/>
        <w:sz w:val="24"/>
        <w:szCs w:val="24"/>
        <w:lang w:val="en-US" w:eastAsia="en-US" w:bidi="ar-SA"/>
      </w:rPr>
    </w:lvl>
    <w:lvl w:ilvl="3" w:tplc="D42AD4F8">
      <w:numFmt w:val="bullet"/>
      <w:lvlText w:val="•"/>
      <w:lvlJc w:val="left"/>
      <w:pPr>
        <w:ind w:left="3322" w:hanging="248"/>
      </w:pPr>
      <w:rPr>
        <w:rFonts w:hint="default"/>
        <w:lang w:val="en-US" w:eastAsia="en-US" w:bidi="ar-SA"/>
      </w:rPr>
    </w:lvl>
    <w:lvl w:ilvl="4" w:tplc="E2044106">
      <w:numFmt w:val="bullet"/>
      <w:lvlText w:val="•"/>
      <w:lvlJc w:val="left"/>
      <w:pPr>
        <w:ind w:left="4185" w:hanging="248"/>
      </w:pPr>
      <w:rPr>
        <w:rFonts w:hint="default"/>
        <w:lang w:val="en-US" w:eastAsia="en-US" w:bidi="ar-SA"/>
      </w:rPr>
    </w:lvl>
    <w:lvl w:ilvl="5" w:tplc="D5526648">
      <w:numFmt w:val="bullet"/>
      <w:lvlText w:val="•"/>
      <w:lvlJc w:val="left"/>
      <w:pPr>
        <w:ind w:left="5047" w:hanging="248"/>
      </w:pPr>
      <w:rPr>
        <w:rFonts w:hint="default"/>
        <w:lang w:val="en-US" w:eastAsia="en-US" w:bidi="ar-SA"/>
      </w:rPr>
    </w:lvl>
    <w:lvl w:ilvl="6" w:tplc="35C2E608">
      <w:numFmt w:val="bullet"/>
      <w:lvlText w:val="•"/>
      <w:lvlJc w:val="left"/>
      <w:pPr>
        <w:ind w:left="5910" w:hanging="248"/>
      </w:pPr>
      <w:rPr>
        <w:rFonts w:hint="default"/>
        <w:lang w:val="en-US" w:eastAsia="en-US" w:bidi="ar-SA"/>
      </w:rPr>
    </w:lvl>
    <w:lvl w:ilvl="7" w:tplc="4F48059C">
      <w:numFmt w:val="bullet"/>
      <w:lvlText w:val="•"/>
      <w:lvlJc w:val="left"/>
      <w:pPr>
        <w:ind w:left="6772" w:hanging="248"/>
      </w:pPr>
      <w:rPr>
        <w:rFonts w:hint="default"/>
        <w:lang w:val="en-US" w:eastAsia="en-US" w:bidi="ar-SA"/>
      </w:rPr>
    </w:lvl>
    <w:lvl w:ilvl="8" w:tplc="A080DA86">
      <w:numFmt w:val="bullet"/>
      <w:lvlText w:val="•"/>
      <w:lvlJc w:val="left"/>
      <w:pPr>
        <w:ind w:left="7635" w:hanging="248"/>
      </w:pPr>
      <w:rPr>
        <w:rFonts w:hint="default"/>
        <w:lang w:val="en-US" w:eastAsia="en-US" w:bidi="ar-SA"/>
      </w:rPr>
    </w:lvl>
  </w:abstractNum>
  <w:abstractNum w:abstractNumId="15" w15:restartNumberingAfterBreak="0">
    <w:nsid w:val="3E5E49F7"/>
    <w:multiLevelType w:val="multilevel"/>
    <w:tmpl w:val="6B843428"/>
    <w:lvl w:ilvl="0">
      <w:start w:val="1"/>
      <w:numFmt w:val="lowerLetter"/>
      <w:lvlText w:val="(%1)"/>
      <w:lvlJc w:val="left"/>
      <w:pPr>
        <w:ind w:left="360" w:hanging="360"/>
      </w:pPr>
      <w:rPr>
        <w:rFonts w:hint="default"/>
        <w:b w:val="0"/>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EFF0AF6"/>
    <w:multiLevelType w:val="hybridMultilevel"/>
    <w:tmpl w:val="530A0036"/>
    <w:lvl w:ilvl="0" w:tplc="50482EA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6932D7"/>
    <w:multiLevelType w:val="multilevel"/>
    <w:tmpl w:val="A39C456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3007CD"/>
    <w:multiLevelType w:val="hybridMultilevel"/>
    <w:tmpl w:val="DAC8EDBA"/>
    <w:lvl w:ilvl="0" w:tplc="92AA1084">
      <w:start w:val="1"/>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4"/>
        <w:szCs w:val="24"/>
        <w:lang w:val="en-US" w:eastAsia="en-US" w:bidi="ar-SA"/>
      </w:rPr>
    </w:lvl>
    <w:lvl w:ilvl="1" w:tplc="D988E85E">
      <w:numFmt w:val="bullet"/>
      <w:lvlText w:val="•"/>
      <w:lvlJc w:val="left"/>
      <w:pPr>
        <w:ind w:left="1746" w:hanging="334"/>
      </w:pPr>
      <w:rPr>
        <w:rFonts w:hint="default"/>
        <w:lang w:val="en-US" w:eastAsia="en-US" w:bidi="ar-SA"/>
      </w:rPr>
    </w:lvl>
    <w:lvl w:ilvl="2" w:tplc="DE3A14E6">
      <w:numFmt w:val="bullet"/>
      <w:lvlText w:val="•"/>
      <w:lvlJc w:val="left"/>
      <w:pPr>
        <w:ind w:left="2592" w:hanging="334"/>
      </w:pPr>
      <w:rPr>
        <w:rFonts w:hint="default"/>
        <w:lang w:val="en-US" w:eastAsia="en-US" w:bidi="ar-SA"/>
      </w:rPr>
    </w:lvl>
    <w:lvl w:ilvl="3" w:tplc="0D4A549A">
      <w:numFmt w:val="bullet"/>
      <w:lvlText w:val="•"/>
      <w:lvlJc w:val="left"/>
      <w:pPr>
        <w:ind w:left="3438" w:hanging="334"/>
      </w:pPr>
      <w:rPr>
        <w:rFonts w:hint="default"/>
        <w:lang w:val="en-US" w:eastAsia="en-US" w:bidi="ar-SA"/>
      </w:rPr>
    </w:lvl>
    <w:lvl w:ilvl="4" w:tplc="2DDA6B88">
      <w:numFmt w:val="bullet"/>
      <w:lvlText w:val="•"/>
      <w:lvlJc w:val="left"/>
      <w:pPr>
        <w:ind w:left="4284" w:hanging="334"/>
      </w:pPr>
      <w:rPr>
        <w:rFonts w:hint="default"/>
        <w:lang w:val="en-US" w:eastAsia="en-US" w:bidi="ar-SA"/>
      </w:rPr>
    </w:lvl>
    <w:lvl w:ilvl="5" w:tplc="A66E47F8">
      <w:numFmt w:val="bullet"/>
      <w:lvlText w:val="•"/>
      <w:lvlJc w:val="left"/>
      <w:pPr>
        <w:ind w:left="5130" w:hanging="334"/>
      </w:pPr>
      <w:rPr>
        <w:rFonts w:hint="default"/>
        <w:lang w:val="en-US" w:eastAsia="en-US" w:bidi="ar-SA"/>
      </w:rPr>
    </w:lvl>
    <w:lvl w:ilvl="6" w:tplc="50C891B6">
      <w:numFmt w:val="bullet"/>
      <w:lvlText w:val="•"/>
      <w:lvlJc w:val="left"/>
      <w:pPr>
        <w:ind w:left="5976" w:hanging="334"/>
      </w:pPr>
      <w:rPr>
        <w:rFonts w:hint="default"/>
        <w:lang w:val="en-US" w:eastAsia="en-US" w:bidi="ar-SA"/>
      </w:rPr>
    </w:lvl>
    <w:lvl w:ilvl="7" w:tplc="9B00FCC4">
      <w:numFmt w:val="bullet"/>
      <w:lvlText w:val="•"/>
      <w:lvlJc w:val="left"/>
      <w:pPr>
        <w:ind w:left="6822" w:hanging="334"/>
      </w:pPr>
      <w:rPr>
        <w:rFonts w:hint="default"/>
        <w:lang w:val="en-US" w:eastAsia="en-US" w:bidi="ar-SA"/>
      </w:rPr>
    </w:lvl>
    <w:lvl w:ilvl="8" w:tplc="A97A4B50">
      <w:numFmt w:val="bullet"/>
      <w:lvlText w:val="•"/>
      <w:lvlJc w:val="left"/>
      <w:pPr>
        <w:ind w:left="7668" w:hanging="334"/>
      </w:pPr>
      <w:rPr>
        <w:rFonts w:hint="default"/>
        <w:lang w:val="en-US" w:eastAsia="en-US" w:bidi="ar-SA"/>
      </w:rPr>
    </w:lvl>
  </w:abstractNum>
  <w:abstractNum w:abstractNumId="19" w15:restartNumberingAfterBreak="0">
    <w:nsid w:val="45551D53"/>
    <w:multiLevelType w:val="multilevel"/>
    <w:tmpl w:val="6B843428"/>
    <w:lvl w:ilvl="0">
      <w:start w:val="1"/>
      <w:numFmt w:val="lowerLetter"/>
      <w:lvlText w:val="(%1)"/>
      <w:lvlJc w:val="left"/>
      <w:pPr>
        <w:ind w:left="360" w:hanging="360"/>
      </w:pPr>
      <w:rPr>
        <w:rFonts w:hint="default"/>
        <w:b w:val="0"/>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3214E6A"/>
    <w:multiLevelType w:val="hybridMultilevel"/>
    <w:tmpl w:val="2B129EE8"/>
    <w:lvl w:ilvl="0" w:tplc="D6DA03B2">
      <w:start w:val="1"/>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2"/>
        <w:szCs w:val="22"/>
        <w:lang w:val="en-US" w:eastAsia="en-US" w:bidi="ar-SA"/>
      </w:rPr>
    </w:lvl>
    <w:lvl w:ilvl="1" w:tplc="AE687B20">
      <w:numFmt w:val="bullet"/>
      <w:lvlText w:val="•"/>
      <w:lvlJc w:val="left"/>
      <w:pPr>
        <w:ind w:left="1746" w:hanging="334"/>
      </w:pPr>
      <w:rPr>
        <w:rFonts w:hint="default"/>
        <w:lang w:val="en-US" w:eastAsia="en-US" w:bidi="ar-SA"/>
      </w:rPr>
    </w:lvl>
    <w:lvl w:ilvl="2" w:tplc="05A25620">
      <w:numFmt w:val="bullet"/>
      <w:lvlText w:val="•"/>
      <w:lvlJc w:val="left"/>
      <w:pPr>
        <w:ind w:left="2592" w:hanging="334"/>
      </w:pPr>
      <w:rPr>
        <w:rFonts w:hint="default"/>
        <w:lang w:val="en-US" w:eastAsia="en-US" w:bidi="ar-SA"/>
      </w:rPr>
    </w:lvl>
    <w:lvl w:ilvl="3" w:tplc="6AD4D394">
      <w:numFmt w:val="bullet"/>
      <w:lvlText w:val="•"/>
      <w:lvlJc w:val="left"/>
      <w:pPr>
        <w:ind w:left="3438" w:hanging="334"/>
      </w:pPr>
      <w:rPr>
        <w:rFonts w:hint="default"/>
        <w:lang w:val="en-US" w:eastAsia="en-US" w:bidi="ar-SA"/>
      </w:rPr>
    </w:lvl>
    <w:lvl w:ilvl="4" w:tplc="7974C974">
      <w:numFmt w:val="bullet"/>
      <w:lvlText w:val="•"/>
      <w:lvlJc w:val="left"/>
      <w:pPr>
        <w:ind w:left="4284" w:hanging="334"/>
      </w:pPr>
      <w:rPr>
        <w:rFonts w:hint="default"/>
        <w:lang w:val="en-US" w:eastAsia="en-US" w:bidi="ar-SA"/>
      </w:rPr>
    </w:lvl>
    <w:lvl w:ilvl="5" w:tplc="1D547ADE">
      <w:numFmt w:val="bullet"/>
      <w:lvlText w:val="•"/>
      <w:lvlJc w:val="left"/>
      <w:pPr>
        <w:ind w:left="5130" w:hanging="334"/>
      </w:pPr>
      <w:rPr>
        <w:rFonts w:hint="default"/>
        <w:lang w:val="en-US" w:eastAsia="en-US" w:bidi="ar-SA"/>
      </w:rPr>
    </w:lvl>
    <w:lvl w:ilvl="6" w:tplc="02F6FB50">
      <w:numFmt w:val="bullet"/>
      <w:lvlText w:val="•"/>
      <w:lvlJc w:val="left"/>
      <w:pPr>
        <w:ind w:left="5976" w:hanging="334"/>
      </w:pPr>
      <w:rPr>
        <w:rFonts w:hint="default"/>
        <w:lang w:val="en-US" w:eastAsia="en-US" w:bidi="ar-SA"/>
      </w:rPr>
    </w:lvl>
    <w:lvl w:ilvl="7" w:tplc="C3FABF24">
      <w:numFmt w:val="bullet"/>
      <w:lvlText w:val="•"/>
      <w:lvlJc w:val="left"/>
      <w:pPr>
        <w:ind w:left="6822" w:hanging="334"/>
      </w:pPr>
      <w:rPr>
        <w:rFonts w:hint="default"/>
        <w:lang w:val="en-US" w:eastAsia="en-US" w:bidi="ar-SA"/>
      </w:rPr>
    </w:lvl>
    <w:lvl w:ilvl="8" w:tplc="4A14596A">
      <w:numFmt w:val="bullet"/>
      <w:lvlText w:val="•"/>
      <w:lvlJc w:val="left"/>
      <w:pPr>
        <w:ind w:left="7668" w:hanging="334"/>
      </w:pPr>
      <w:rPr>
        <w:rFonts w:hint="default"/>
        <w:lang w:val="en-US" w:eastAsia="en-US" w:bidi="ar-SA"/>
      </w:rPr>
    </w:lvl>
  </w:abstractNum>
  <w:abstractNum w:abstractNumId="21" w15:restartNumberingAfterBreak="0">
    <w:nsid w:val="588B26D6"/>
    <w:multiLevelType w:val="hybridMultilevel"/>
    <w:tmpl w:val="BA164C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A2F7C"/>
    <w:multiLevelType w:val="multilevel"/>
    <w:tmpl w:val="A044BAE2"/>
    <w:lvl w:ilvl="0">
      <w:start w:val="1"/>
      <w:numFmt w:val="lowerLetter"/>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5A24247"/>
    <w:multiLevelType w:val="hybridMultilevel"/>
    <w:tmpl w:val="C2CE0538"/>
    <w:lvl w:ilvl="0" w:tplc="775C86A4">
      <w:start w:val="12"/>
      <w:numFmt w:val="lowerLetter"/>
      <w:lvlText w:val="(%1)"/>
      <w:lvlJc w:val="left"/>
      <w:pPr>
        <w:ind w:left="900" w:hanging="334"/>
      </w:pPr>
      <w:rPr>
        <w:rFonts w:hint="default"/>
        <w:spacing w:val="-9"/>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A66F99"/>
    <w:multiLevelType w:val="hybridMultilevel"/>
    <w:tmpl w:val="C310E636"/>
    <w:lvl w:ilvl="0" w:tplc="B29C9E86">
      <w:start w:val="1"/>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2"/>
        <w:szCs w:val="22"/>
        <w:lang w:val="en-US" w:eastAsia="en-US" w:bidi="ar-SA"/>
      </w:rPr>
    </w:lvl>
    <w:lvl w:ilvl="1" w:tplc="659EBC88">
      <w:start w:val="1"/>
      <w:numFmt w:val="decimal"/>
      <w:lvlText w:val="(%2)"/>
      <w:lvlJc w:val="left"/>
      <w:pPr>
        <w:ind w:left="1680" w:hanging="349"/>
      </w:pPr>
      <w:rPr>
        <w:rFonts w:ascii="Times New Roman" w:eastAsia="Times New Roman" w:hAnsi="Times New Roman" w:cs="Times New Roman" w:hint="default"/>
        <w:b w:val="0"/>
        <w:bCs w:val="0"/>
        <w:i w:val="0"/>
        <w:iCs w:val="0"/>
        <w:spacing w:val="-9"/>
        <w:w w:val="100"/>
        <w:sz w:val="22"/>
        <w:szCs w:val="22"/>
        <w:lang w:val="en-US" w:eastAsia="en-US" w:bidi="ar-SA"/>
      </w:rPr>
    </w:lvl>
    <w:lvl w:ilvl="2" w:tplc="3E967B2C">
      <w:start w:val="1"/>
      <w:numFmt w:val="lowerLetter"/>
      <w:lvlText w:val="%3."/>
      <w:lvlJc w:val="left"/>
      <w:pPr>
        <w:ind w:left="2460" w:hanging="248"/>
      </w:pPr>
      <w:rPr>
        <w:rFonts w:hint="default"/>
        <w:spacing w:val="-6"/>
        <w:w w:val="100"/>
        <w:lang w:val="en-US" w:eastAsia="en-US" w:bidi="ar-SA"/>
      </w:rPr>
    </w:lvl>
    <w:lvl w:ilvl="3" w:tplc="D0DC196C">
      <w:numFmt w:val="bullet"/>
      <w:lvlText w:val="•"/>
      <w:lvlJc w:val="left"/>
      <w:pPr>
        <w:ind w:left="3322" w:hanging="248"/>
      </w:pPr>
      <w:rPr>
        <w:rFonts w:hint="default"/>
        <w:lang w:val="en-US" w:eastAsia="en-US" w:bidi="ar-SA"/>
      </w:rPr>
    </w:lvl>
    <w:lvl w:ilvl="4" w:tplc="A722546E">
      <w:numFmt w:val="bullet"/>
      <w:lvlText w:val="•"/>
      <w:lvlJc w:val="left"/>
      <w:pPr>
        <w:ind w:left="4185" w:hanging="248"/>
      </w:pPr>
      <w:rPr>
        <w:rFonts w:hint="default"/>
        <w:lang w:val="en-US" w:eastAsia="en-US" w:bidi="ar-SA"/>
      </w:rPr>
    </w:lvl>
    <w:lvl w:ilvl="5" w:tplc="4FB2C18C">
      <w:numFmt w:val="bullet"/>
      <w:lvlText w:val="•"/>
      <w:lvlJc w:val="left"/>
      <w:pPr>
        <w:ind w:left="5047" w:hanging="248"/>
      </w:pPr>
      <w:rPr>
        <w:rFonts w:hint="default"/>
        <w:lang w:val="en-US" w:eastAsia="en-US" w:bidi="ar-SA"/>
      </w:rPr>
    </w:lvl>
    <w:lvl w:ilvl="6" w:tplc="9B9E76A2">
      <w:numFmt w:val="bullet"/>
      <w:lvlText w:val="•"/>
      <w:lvlJc w:val="left"/>
      <w:pPr>
        <w:ind w:left="5910" w:hanging="248"/>
      </w:pPr>
      <w:rPr>
        <w:rFonts w:hint="default"/>
        <w:lang w:val="en-US" w:eastAsia="en-US" w:bidi="ar-SA"/>
      </w:rPr>
    </w:lvl>
    <w:lvl w:ilvl="7" w:tplc="99388086">
      <w:numFmt w:val="bullet"/>
      <w:lvlText w:val="•"/>
      <w:lvlJc w:val="left"/>
      <w:pPr>
        <w:ind w:left="6772" w:hanging="248"/>
      </w:pPr>
      <w:rPr>
        <w:rFonts w:hint="default"/>
        <w:lang w:val="en-US" w:eastAsia="en-US" w:bidi="ar-SA"/>
      </w:rPr>
    </w:lvl>
    <w:lvl w:ilvl="8" w:tplc="3C6A1890">
      <w:numFmt w:val="bullet"/>
      <w:lvlText w:val="•"/>
      <w:lvlJc w:val="left"/>
      <w:pPr>
        <w:ind w:left="7635" w:hanging="248"/>
      </w:pPr>
      <w:rPr>
        <w:rFonts w:hint="default"/>
        <w:lang w:val="en-US" w:eastAsia="en-US" w:bidi="ar-SA"/>
      </w:rPr>
    </w:lvl>
  </w:abstractNum>
  <w:abstractNum w:abstractNumId="25" w15:restartNumberingAfterBreak="0">
    <w:nsid w:val="66400526"/>
    <w:multiLevelType w:val="hybridMultilevel"/>
    <w:tmpl w:val="94806DC2"/>
    <w:lvl w:ilvl="0" w:tplc="1A160D7E">
      <w:start w:val="1"/>
      <w:numFmt w:val="lowerLetter"/>
      <w:lvlText w:val="(%1)"/>
      <w:lvlJc w:val="left"/>
      <w:pPr>
        <w:ind w:left="900" w:hanging="334"/>
      </w:pPr>
      <w:rPr>
        <w:rFonts w:ascii="Times New Roman" w:eastAsia="Times New Roman" w:hAnsi="Times New Roman" w:cs="Times New Roman" w:hint="default"/>
        <w:b w:val="0"/>
        <w:bCs w:val="0"/>
        <w:i w:val="0"/>
        <w:iCs w:val="0"/>
        <w:spacing w:val="-9"/>
        <w:w w:val="100"/>
        <w:sz w:val="22"/>
        <w:szCs w:val="22"/>
        <w:lang w:val="en-US" w:eastAsia="en-US" w:bidi="ar-SA"/>
      </w:rPr>
    </w:lvl>
    <w:lvl w:ilvl="1" w:tplc="C74061BC">
      <w:numFmt w:val="bullet"/>
      <w:lvlText w:val="•"/>
      <w:lvlJc w:val="left"/>
      <w:pPr>
        <w:ind w:left="1746" w:hanging="334"/>
      </w:pPr>
      <w:rPr>
        <w:rFonts w:hint="default"/>
        <w:lang w:val="en-US" w:eastAsia="en-US" w:bidi="ar-SA"/>
      </w:rPr>
    </w:lvl>
    <w:lvl w:ilvl="2" w:tplc="CFDEF0C0">
      <w:numFmt w:val="bullet"/>
      <w:lvlText w:val="•"/>
      <w:lvlJc w:val="left"/>
      <w:pPr>
        <w:ind w:left="2592" w:hanging="334"/>
      </w:pPr>
      <w:rPr>
        <w:rFonts w:hint="default"/>
        <w:lang w:val="en-US" w:eastAsia="en-US" w:bidi="ar-SA"/>
      </w:rPr>
    </w:lvl>
    <w:lvl w:ilvl="3" w:tplc="B4743802">
      <w:numFmt w:val="bullet"/>
      <w:lvlText w:val="•"/>
      <w:lvlJc w:val="left"/>
      <w:pPr>
        <w:ind w:left="3438" w:hanging="334"/>
      </w:pPr>
      <w:rPr>
        <w:rFonts w:hint="default"/>
        <w:lang w:val="en-US" w:eastAsia="en-US" w:bidi="ar-SA"/>
      </w:rPr>
    </w:lvl>
    <w:lvl w:ilvl="4" w:tplc="13A4D4C8">
      <w:numFmt w:val="bullet"/>
      <w:lvlText w:val="•"/>
      <w:lvlJc w:val="left"/>
      <w:pPr>
        <w:ind w:left="4284" w:hanging="334"/>
      </w:pPr>
      <w:rPr>
        <w:rFonts w:hint="default"/>
        <w:lang w:val="en-US" w:eastAsia="en-US" w:bidi="ar-SA"/>
      </w:rPr>
    </w:lvl>
    <w:lvl w:ilvl="5" w:tplc="7E889D7A">
      <w:numFmt w:val="bullet"/>
      <w:lvlText w:val="•"/>
      <w:lvlJc w:val="left"/>
      <w:pPr>
        <w:ind w:left="5130" w:hanging="334"/>
      </w:pPr>
      <w:rPr>
        <w:rFonts w:hint="default"/>
        <w:lang w:val="en-US" w:eastAsia="en-US" w:bidi="ar-SA"/>
      </w:rPr>
    </w:lvl>
    <w:lvl w:ilvl="6" w:tplc="DD5A8086">
      <w:numFmt w:val="bullet"/>
      <w:lvlText w:val="•"/>
      <w:lvlJc w:val="left"/>
      <w:pPr>
        <w:ind w:left="5976" w:hanging="334"/>
      </w:pPr>
      <w:rPr>
        <w:rFonts w:hint="default"/>
        <w:lang w:val="en-US" w:eastAsia="en-US" w:bidi="ar-SA"/>
      </w:rPr>
    </w:lvl>
    <w:lvl w:ilvl="7" w:tplc="F36860BC">
      <w:numFmt w:val="bullet"/>
      <w:lvlText w:val="•"/>
      <w:lvlJc w:val="left"/>
      <w:pPr>
        <w:ind w:left="6822" w:hanging="334"/>
      </w:pPr>
      <w:rPr>
        <w:rFonts w:hint="default"/>
        <w:lang w:val="en-US" w:eastAsia="en-US" w:bidi="ar-SA"/>
      </w:rPr>
    </w:lvl>
    <w:lvl w:ilvl="8" w:tplc="63D673F4">
      <w:numFmt w:val="bullet"/>
      <w:lvlText w:val="•"/>
      <w:lvlJc w:val="left"/>
      <w:pPr>
        <w:ind w:left="7668" w:hanging="334"/>
      </w:pPr>
      <w:rPr>
        <w:rFonts w:hint="default"/>
        <w:lang w:val="en-US" w:eastAsia="en-US" w:bidi="ar-SA"/>
      </w:rPr>
    </w:lvl>
  </w:abstractNum>
  <w:abstractNum w:abstractNumId="26" w15:restartNumberingAfterBreak="0">
    <w:nsid w:val="68112B26"/>
    <w:multiLevelType w:val="multilevel"/>
    <w:tmpl w:val="6B843428"/>
    <w:lvl w:ilvl="0">
      <w:start w:val="1"/>
      <w:numFmt w:val="lowerLetter"/>
      <w:lvlText w:val="(%1)"/>
      <w:lvlJc w:val="left"/>
      <w:pPr>
        <w:ind w:left="360" w:hanging="360"/>
      </w:pPr>
      <w:rPr>
        <w:rFonts w:hint="default"/>
        <w:b w:val="0"/>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B777D6B"/>
    <w:multiLevelType w:val="multilevel"/>
    <w:tmpl w:val="A39C456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4E96F55"/>
    <w:multiLevelType w:val="hybridMultilevel"/>
    <w:tmpl w:val="E9A4E830"/>
    <w:lvl w:ilvl="0" w:tplc="2F1A4A8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2960AA"/>
    <w:multiLevelType w:val="hybridMultilevel"/>
    <w:tmpl w:val="8E20F338"/>
    <w:lvl w:ilvl="0" w:tplc="C9426E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9"/>
  </w:num>
  <w:num w:numId="3">
    <w:abstractNumId w:val="10"/>
  </w:num>
  <w:num w:numId="4">
    <w:abstractNumId w:val="14"/>
  </w:num>
  <w:num w:numId="5">
    <w:abstractNumId w:val="9"/>
  </w:num>
  <w:num w:numId="6">
    <w:abstractNumId w:val="13"/>
  </w:num>
  <w:num w:numId="7">
    <w:abstractNumId w:val="18"/>
  </w:num>
  <w:num w:numId="8">
    <w:abstractNumId w:val="25"/>
  </w:num>
  <w:num w:numId="9">
    <w:abstractNumId w:val="24"/>
  </w:num>
  <w:num w:numId="10">
    <w:abstractNumId w:val="20"/>
  </w:num>
  <w:num w:numId="11">
    <w:abstractNumId w:val="1"/>
  </w:num>
  <w:num w:numId="12">
    <w:abstractNumId w:val="22"/>
  </w:num>
  <w:num w:numId="13">
    <w:abstractNumId w:val="23"/>
  </w:num>
  <w:num w:numId="14">
    <w:abstractNumId w:val="8"/>
  </w:num>
  <w:num w:numId="15">
    <w:abstractNumId w:val="7"/>
  </w:num>
  <w:num w:numId="16">
    <w:abstractNumId w:val="3"/>
  </w:num>
  <w:num w:numId="17">
    <w:abstractNumId w:val="6"/>
  </w:num>
  <w:num w:numId="18">
    <w:abstractNumId w:val="27"/>
  </w:num>
  <w:num w:numId="19">
    <w:abstractNumId w:val="4"/>
  </w:num>
  <w:num w:numId="20">
    <w:abstractNumId w:val="17"/>
  </w:num>
  <w:num w:numId="21">
    <w:abstractNumId w:val="16"/>
  </w:num>
  <w:num w:numId="22">
    <w:abstractNumId w:val="28"/>
  </w:num>
  <w:num w:numId="23">
    <w:abstractNumId w:val="26"/>
  </w:num>
  <w:num w:numId="24">
    <w:abstractNumId w:val="15"/>
  </w:num>
  <w:num w:numId="25">
    <w:abstractNumId w:val="11"/>
  </w:num>
  <w:num w:numId="26">
    <w:abstractNumId w:val="19"/>
  </w:num>
  <w:num w:numId="27">
    <w:abstractNumId w:val="12"/>
  </w:num>
  <w:num w:numId="28">
    <w:abstractNumId w:val="5"/>
  </w:num>
  <w:num w:numId="29">
    <w:abstractNumId w:val="2"/>
  </w:num>
  <w:num w:numId="30">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8673">
      <o:colormenu v:ext="edit" fillcolor="none" strokecolor="none"/>
    </o:shapedefaults>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8FC"/>
    <w:rsid w:val="0000436D"/>
    <w:rsid w:val="000064D6"/>
    <w:rsid w:val="000275DA"/>
    <w:rsid w:val="00032924"/>
    <w:rsid w:val="00043806"/>
    <w:rsid w:val="00051874"/>
    <w:rsid w:val="000559BE"/>
    <w:rsid w:val="00062E7F"/>
    <w:rsid w:val="0006421C"/>
    <w:rsid w:val="000646B7"/>
    <w:rsid w:val="0006759F"/>
    <w:rsid w:val="000726D0"/>
    <w:rsid w:val="00080DA3"/>
    <w:rsid w:val="00082A68"/>
    <w:rsid w:val="0008755C"/>
    <w:rsid w:val="00090437"/>
    <w:rsid w:val="00091BA5"/>
    <w:rsid w:val="000947B0"/>
    <w:rsid w:val="00094A97"/>
    <w:rsid w:val="00096F4C"/>
    <w:rsid w:val="000C60C3"/>
    <w:rsid w:val="000C6BF5"/>
    <w:rsid w:val="000D10CF"/>
    <w:rsid w:val="000D26D3"/>
    <w:rsid w:val="000E1762"/>
    <w:rsid w:val="000E4204"/>
    <w:rsid w:val="000F2F4C"/>
    <w:rsid w:val="001005E5"/>
    <w:rsid w:val="00124829"/>
    <w:rsid w:val="00135D73"/>
    <w:rsid w:val="00142D35"/>
    <w:rsid w:val="00145946"/>
    <w:rsid w:val="00146A9C"/>
    <w:rsid w:val="00151F64"/>
    <w:rsid w:val="001536B3"/>
    <w:rsid w:val="00155FE7"/>
    <w:rsid w:val="0016127A"/>
    <w:rsid w:val="00164F28"/>
    <w:rsid w:val="00167D07"/>
    <w:rsid w:val="0017298B"/>
    <w:rsid w:val="0017623E"/>
    <w:rsid w:val="00187492"/>
    <w:rsid w:val="00187F96"/>
    <w:rsid w:val="00191486"/>
    <w:rsid w:val="001A461F"/>
    <w:rsid w:val="001A557B"/>
    <w:rsid w:val="001B27E1"/>
    <w:rsid w:val="001B3EEC"/>
    <w:rsid w:val="001B5B00"/>
    <w:rsid w:val="001C4D45"/>
    <w:rsid w:val="001C4E16"/>
    <w:rsid w:val="001D2EBB"/>
    <w:rsid w:val="001D3B5E"/>
    <w:rsid w:val="001D4027"/>
    <w:rsid w:val="001F033A"/>
    <w:rsid w:val="001F0885"/>
    <w:rsid w:val="001F461A"/>
    <w:rsid w:val="00211C75"/>
    <w:rsid w:val="00222EEE"/>
    <w:rsid w:val="00225741"/>
    <w:rsid w:val="00225BC5"/>
    <w:rsid w:val="0023057C"/>
    <w:rsid w:val="0023148E"/>
    <w:rsid w:val="002320DA"/>
    <w:rsid w:val="00232522"/>
    <w:rsid w:val="0024224D"/>
    <w:rsid w:val="00246FCB"/>
    <w:rsid w:val="00260352"/>
    <w:rsid w:val="002641CC"/>
    <w:rsid w:val="00265EDA"/>
    <w:rsid w:val="00272EAD"/>
    <w:rsid w:val="002A0F8E"/>
    <w:rsid w:val="002A154D"/>
    <w:rsid w:val="002A69FE"/>
    <w:rsid w:val="002B2CD1"/>
    <w:rsid w:val="002B3DA8"/>
    <w:rsid w:val="002B7256"/>
    <w:rsid w:val="002C2F3D"/>
    <w:rsid w:val="002C349A"/>
    <w:rsid w:val="002D2E97"/>
    <w:rsid w:val="002D5128"/>
    <w:rsid w:val="002D79AD"/>
    <w:rsid w:val="002E3A20"/>
    <w:rsid w:val="002F7E78"/>
    <w:rsid w:val="00302C12"/>
    <w:rsid w:val="00313057"/>
    <w:rsid w:val="003206F6"/>
    <w:rsid w:val="00320911"/>
    <w:rsid w:val="00321E09"/>
    <w:rsid w:val="00334E2F"/>
    <w:rsid w:val="00353E59"/>
    <w:rsid w:val="00374937"/>
    <w:rsid w:val="00381E83"/>
    <w:rsid w:val="00382E09"/>
    <w:rsid w:val="00382E85"/>
    <w:rsid w:val="00387B03"/>
    <w:rsid w:val="003A1A7F"/>
    <w:rsid w:val="003A26B3"/>
    <w:rsid w:val="003A75ED"/>
    <w:rsid w:val="003B0C78"/>
    <w:rsid w:val="003E1AE4"/>
    <w:rsid w:val="003E569A"/>
    <w:rsid w:val="003F1A40"/>
    <w:rsid w:val="003F531A"/>
    <w:rsid w:val="0040111F"/>
    <w:rsid w:val="00405781"/>
    <w:rsid w:val="00412166"/>
    <w:rsid w:val="00415284"/>
    <w:rsid w:val="00420F4E"/>
    <w:rsid w:val="00423FD5"/>
    <w:rsid w:val="00430FD2"/>
    <w:rsid w:val="00431DC4"/>
    <w:rsid w:val="00446617"/>
    <w:rsid w:val="0044710B"/>
    <w:rsid w:val="00453E9C"/>
    <w:rsid w:val="00454466"/>
    <w:rsid w:val="00465DA5"/>
    <w:rsid w:val="004703EB"/>
    <w:rsid w:val="0049037A"/>
    <w:rsid w:val="00491976"/>
    <w:rsid w:val="004976B1"/>
    <w:rsid w:val="004A5EEA"/>
    <w:rsid w:val="004A601A"/>
    <w:rsid w:val="004A761C"/>
    <w:rsid w:val="004C1410"/>
    <w:rsid w:val="004C2825"/>
    <w:rsid w:val="004C6698"/>
    <w:rsid w:val="004C6933"/>
    <w:rsid w:val="004D7884"/>
    <w:rsid w:val="004E04AA"/>
    <w:rsid w:val="004E28E8"/>
    <w:rsid w:val="004F1A9C"/>
    <w:rsid w:val="0050087B"/>
    <w:rsid w:val="00500D21"/>
    <w:rsid w:val="00502AFF"/>
    <w:rsid w:val="00504760"/>
    <w:rsid w:val="005123D7"/>
    <w:rsid w:val="00517590"/>
    <w:rsid w:val="00526537"/>
    <w:rsid w:val="00543E81"/>
    <w:rsid w:val="00547855"/>
    <w:rsid w:val="00550483"/>
    <w:rsid w:val="0056191D"/>
    <w:rsid w:val="00571C7B"/>
    <w:rsid w:val="00573F38"/>
    <w:rsid w:val="00575167"/>
    <w:rsid w:val="00582BBA"/>
    <w:rsid w:val="00584F6E"/>
    <w:rsid w:val="00594389"/>
    <w:rsid w:val="005B3A0D"/>
    <w:rsid w:val="005B57D3"/>
    <w:rsid w:val="005B6680"/>
    <w:rsid w:val="005C15CA"/>
    <w:rsid w:val="005D027D"/>
    <w:rsid w:val="005D13E4"/>
    <w:rsid w:val="005E1EBB"/>
    <w:rsid w:val="005E28F2"/>
    <w:rsid w:val="005E3FD0"/>
    <w:rsid w:val="005E6A22"/>
    <w:rsid w:val="005E7CE1"/>
    <w:rsid w:val="00615E8B"/>
    <w:rsid w:val="00615E99"/>
    <w:rsid w:val="0061728E"/>
    <w:rsid w:val="0062079C"/>
    <w:rsid w:val="00620A4E"/>
    <w:rsid w:val="00620AB9"/>
    <w:rsid w:val="006238FC"/>
    <w:rsid w:val="00624800"/>
    <w:rsid w:val="0062751F"/>
    <w:rsid w:val="00641ECE"/>
    <w:rsid w:val="006428F8"/>
    <w:rsid w:val="00651258"/>
    <w:rsid w:val="006607F7"/>
    <w:rsid w:val="006747D9"/>
    <w:rsid w:val="006778D2"/>
    <w:rsid w:val="00681FD2"/>
    <w:rsid w:val="00684F8A"/>
    <w:rsid w:val="00686B08"/>
    <w:rsid w:val="006A00B1"/>
    <w:rsid w:val="006A2D3F"/>
    <w:rsid w:val="006B150D"/>
    <w:rsid w:val="006B211B"/>
    <w:rsid w:val="006B385E"/>
    <w:rsid w:val="006B6AFF"/>
    <w:rsid w:val="006D16E9"/>
    <w:rsid w:val="006D26F1"/>
    <w:rsid w:val="006D2A17"/>
    <w:rsid w:val="006E4B24"/>
    <w:rsid w:val="006E672A"/>
    <w:rsid w:val="006E6B8E"/>
    <w:rsid w:val="00703246"/>
    <w:rsid w:val="00714C45"/>
    <w:rsid w:val="007212DB"/>
    <w:rsid w:val="007222B0"/>
    <w:rsid w:val="007310CF"/>
    <w:rsid w:val="00733731"/>
    <w:rsid w:val="00741296"/>
    <w:rsid w:val="007553A6"/>
    <w:rsid w:val="0077077A"/>
    <w:rsid w:val="0077101D"/>
    <w:rsid w:val="0077605E"/>
    <w:rsid w:val="007917D3"/>
    <w:rsid w:val="007953C4"/>
    <w:rsid w:val="00797133"/>
    <w:rsid w:val="007A46DE"/>
    <w:rsid w:val="007A4AC5"/>
    <w:rsid w:val="007B1E3E"/>
    <w:rsid w:val="007B4ED9"/>
    <w:rsid w:val="007B72DE"/>
    <w:rsid w:val="007B7C91"/>
    <w:rsid w:val="007D0CEE"/>
    <w:rsid w:val="007D1ADF"/>
    <w:rsid w:val="007D60C7"/>
    <w:rsid w:val="007E1C60"/>
    <w:rsid w:val="007E1D0D"/>
    <w:rsid w:val="007E4B8F"/>
    <w:rsid w:val="008007A6"/>
    <w:rsid w:val="00800A13"/>
    <w:rsid w:val="00812E6B"/>
    <w:rsid w:val="00814C65"/>
    <w:rsid w:val="0081533E"/>
    <w:rsid w:val="00825C14"/>
    <w:rsid w:val="00826B6F"/>
    <w:rsid w:val="0083783B"/>
    <w:rsid w:val="00844790"/>
    <w:rsid w:val="008737D5"/>
    <w:rsid w:val="0087704E"/>
    <w:rsid w:val="00887A62"/>
    <w:rsid w:val="008A06A7"/>
    <w:rsid w:val="008A0A3E"/>
    <w:rsid w:val="008C10BC"/>
    <w:rsid w:val="008C26CE"/>
    <w:rsid w:val="008D3CD5"/>
    <w:rsid w:val="008E38CD"/>
    <w:rsid w:val="008F0021"/>
    <w:rsid w:val="008F010A"/>
    <w:rsid w:val="008F2D8A"/>
    <w:rsid w:val="00901B53"/>
    <w:rsid w:val="00903780"/>
    <w:rsid w:val="00904CC1"/>
    <w:rsid w:val="00904E42"/>
    <w:rsid w:val="009062EE"/>
    <w:rsid w:val="00913B35"/>
    <w:rsid w:val="009161CF"/>
    <w:rsid w:val="0092755E"/>
    <w:rsid w:val="009277CF"/>
    <w:rsid w:val="009310B6"/>
    <w:rsid w:val="009335F7"/>
    <w:rsid w:val="00952AD3"/>
    <w:rsid w:val="00954409"/>
    <w:rsid w:val="0095478F"/>
    <w:rsid w:val="00955B2C"/>
    <w:rsid w:val="009624CD"/>
    <w:rsid w:val="00965983"/>
    <w:rsid w:val="0097187F"/>
    <w:rsid w:val="00986FAF"/>
    <w:rsid w:val="00996A94"/>
    <w:rsid w:val="009A1243"/>
    <w:rsid w:val="009A7015"/>
    <w:rsid w:val="009B20A6"/>
    <w:rsid w:val="009B2CC5"/>
    <w:rsid w:val="009B39C5"/>
    <w:rsid w:val="009C15B7"/>
    <w:rsid w:val="009D04BF"/>
    <w:rsid w:val="009D148E"/>
    <w:rsid w:val="009E23FF"/>
    <w:rsid w:val="009F05EA"/>
    <w:rsid w:val="009F73E4"/>
    <w:rsid w:val="00A01468"/>
    <w:rsid w:val="00A01624"/>
    <w:rsid w:val="00A03005"/>
    <w:rsid w:val="00A10CB6"/>
    <w:rsid w:val="00A112BD"/>
    <w:rsid w:val="00A11CD4"/>
    <w:rsid w:val="00A26D5F"/>
    <w:rsid w:val="00A34549"/>
    <w:rsid w:val="00A47234"/>
    <w:rsid w:val="00A508A0"/>
    <w:rsid w:val="00A50D91"/>
    <w:rsid w:val="00A57308"/>
    <w:rsid w:val="00A57B6A"/>
    <w:rsid w:val="00A70335"/>
    <w:rsid w:val="00A713B6"/>
    <w:rsid w:val="00A81150"/>
    <w:rsid w:val="00A81E00"/>
    <w:rsid w:val="00A81E75"/>
    <w:rsid w:val="00A83496"/>
    <w:rsid w:val="00AA0C90"/>
    <w:rsid w:val="00AB18DB"/>
    <w:rsid w:val="00AC4DE0"/>
    <w:rsid w:val="00AE098E"/>
    <w:rsid w:val="00AF4DB9"/>
    <w:rsid w:val="00B019FC"/>
    <w:rsid w:val="00B0539F"/>
    <w:rsid w:val="00B05C24"/>
    <w:rsid w:val="00B308D5"/>
    <w:rsid w:val="00B31A2F"/>
    <w:rsid w:val="00B43707"/>
    <w:rsid w:val="00B527D0"/>
    <w:rsid w:val="00B52BA0"/>
    <w:rsid w:val="00B5443A"/>
    <w:rsid w:val="00B60E31"/>
    <w:rsid w:val="00B676D1"/>
    <w:rsid w:val="00B73433"/>
    <w:rsid w:val="00B954E0"/>
    <w:rsid w:val="00BA7416"/>
    <w:rsid w:val="00BA7C04"/>
    <w:rsid w:val="00BA7DBD"/>
    <w:rsid w:val="00BB43BA"/>
    <w:rsid w:val="00BB57CC"/>
    <w:rsid w:val="00BD12D6"/>
    <w:rsid w:val="00BD51BB"/>
    <w:rsid w:val="00BD5BCE"/>
    <w:rsid w:val="00BD7C80"/>
    <w:rsid w:val="00BE7F3D"/>
    <w:rsid w:val="00C03430"/>
    <w:rsid w:val="00C046A5"/>
    <w:rsid w:val="00C06CD7"/>
    <w:rsid w:val="00C110F6"/>
    <w:rsid w:val="00C132D1"/>
    <w:rsid w:val="00C17ED9"/>
    <w:rsid w:val="00C207B9"/>
    <w:rsid w:val="00C220B3"/>
    <w:rsid w:val="00C2606A"/>
    <w:rsid w:val="00C26722"/>
    <w:rsid w:val="00C62FE0"/>
    <w:rsid w:val="00C631FF"/>
    <w:rsid w:val="00C75FC3"/>
    <w:rsid w:val="00C855CF"/>
    <w:rsid w:val="00C87603"/>
    <w:rsid w:val="00C92671"/>
    <w:rsid w:val="00CA31A4"/>
    <w:rsid w:val="00CA39E0"/>
    <w:rsid w:val="00CB0A3C"/>
    <w:rsid w:val="00CB2A7C"/>
    <w:rsid w:val="00CC5804"/>
    <w:rsid w:val="00CC652D"/>
    <w:rsid w:val="00CC7D23"/>
    <w:rsid w:val="00CD0A4D"/>
    <w:rsid w:val="00CD3BBF"/>
    <w:rsid w:val="00CD7A90"/>
    <w:rsid w:val="00CE13F9"/>
    <w:rsid w:val="00CE36EC"/>
    <w:rsid w:val="00CE5F39"/>
    <w:rsid w:val="00D16B14"/>
    <w:rsid w:val="00D2368C"/>
    <w:rsid w:val="00D53B48"/>
    <w:rsid w:val="00D62FD6"/>
    <w:rsid w:val="00D637C1"/>
    <w:rsid w:val="00D65032"/>
    <w:rsid w:val="00D670CA"/>
    <w:rsid w:val="00D84403"/>
    <w:rsid w:val="00D8443D"/>
    <w:rsid w:val="00D92EA3"/>
    <w:rsid w:val="00DA1522"/>
    <w:rsid w:val="00DA4A80"/>
    <w:rsid w:val="00DA5F7E"/>
    <w:rsid w:val="00DA6663"/>
    <w:rsid w:val="00DA73F6"/>
    <w:rsid w:val="00DB2FB9"/>
    <w:rsid w:val="00DB664C"/>
    <w:rsid w:val="00DC0F6E"/>
    <w:rsid w:val="00DC34CC"/>
    <w:rsid w:val="00DD1B3F"/>
    <w:rsid w:val="00DD4379"/>
    <w:rsid w:val="00DE2B6B"/>
    <w:rsid w:val="00DE4944"/>
    <w:rsid w:val="00E012D0"/>
    <w:rsid w:val="00E040FE"/>
    <w:rsid w:val="00E07246"/>
    <w:rsid w:val="00E26930"/>
    <w:rsid w:val="00E30840"/>
    <w:rsid w:val="00E310AE"/>
    <w:rsid w:val="00E33B4F"/>
    <w:rsid w:val="00E35A0F"/>
    <w:rsid w:val="00E4035B"/>
    <w:rsid w:val="00E40F66"/>
    <w:rsid w:val="00E41F7C"/>
    <w:rsid w:val="00E47BB7"/>
    <w:rsid w:val="00E5090B"/>
    <w:rsid w:val="00E71B42"/>
    <w:rsid w:val="00E7532D"/>
    <w:rsid w:val="00E94AB6"/>
    <w:rsid w:val="00EB6EDC"/>
    <w:rsid w:val="00EB75AD"/>
    <w:rsid w:val="00EB7EF1"/>
    <w:rsid w:val="00EC077B"/>
    <w:rsid w:val="00ED1AEB"/>
    <w:rsid w:val="00ED2787"/>
    <w:rsid w:val="00ED39CF"/>
    <w:rsid w:val="00ED3D1B"/>
    <w:rsid w:val="00ED4314"/>
    <w:rsid w:val="00EF7F59"/>
    <w:rsid w:val="00F1144C"/>
    <w:rsid w:val="00F15938"/>
    <w:rsid w:val="00F16A77"/>
    <w:rsid w:val="00F209D0"/>
    <w:rsid w:val="00F2107C"/>
    <w:rsid w:val="00F228E2"/>
    <w:rsid w:val="00F249FF"/>
    <w:rsid w:val="00F306D7"/>
    <w:rsid w:val="00F30C6B"/>
    <w:rsid w:val="00F31FF1"/>
    <w:rsid w:val="00F32DC4"/>
    <w:rsid w:val="00F351D3"/>
    <w:rsid w:val="00F45960"/>
    <w:rsid w:val="00F51362"/>
    <w:rsid w:val="00F53638"/>
    <w:rsid w:val="00F63139"/>
    <w:rsid w:val="00F633A4"/>
    <w:rsid w:val="00F6471E"/>
    <w:rsid w:val="00F70C1B"/>
    <w:rsid w:val="00F71323"/>
    <w:rsid w:val="00F74C01"/>
    <w:rsid w:val="00F80401"/>
    <w:rsid w:val="00F94BB8"/>
    <w:rsid w:val="00F94C5F"/>
    <w:rsid w:val="00F94F32"/>
    <w:rsid w:val="00F96361"/>
    <w:rsid w:val="00FD368F"/>
    <w:rsid w:val="00FE02F7"/>
    <w:rsid w:val="00FF006C"/>
    <w:rsid w:val="00FF422D"/>
    <w:rsid w:val="00FF6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8673">
      <o:colormenu v:ext="edit" fillcolor="none" strokecolor="none"/>
    </o:shapedefaults>
    <o:shapelayout v:ext="edit">
      <o:idmap v:ext="edit" data="1"/>
    </o:shapelayout>
  </w:shapeDefaults>
  <w:decimalSymbol w:val="."/>
  <w:listSeparator w:val=","/>
  <w14:docId w14:val="54165B57"/>
  <w15:docId w15:val="{CACC5803-C048-4228-A962-1192B657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A3C"/>
    <w:rPr>
      <w:rFonts w:ascii="Arial" w:hAnsi="Arial"/>
    </w:rPr>
  </w:style>
  <w:style w:type="paragraph" w:styleId="Heading1">
    <w:name w:val="heading 1"/>
    <w:basedOn w:val="Normal"/>
    <w:link w:val="Heading1Char"/>
    <w:uiPriority w:val="1"/>
    <w:qFormat/>
    <w:rsid w:val="00C17ED9"/>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0A3C"/>
    <w:pPr>
      <w:tabs>
        <w:tab w:val="center" w:pos="4320"/>
        <w:tab w:val="right" w:pos="8640"/>
      </w:tabs>
    </w:pPr>
  </w:style>
  <w:style w:type="paragraph" w:styleId="Footer">
    <w:name w:val="footer"/>
    <w:basedOn w:val="Normal"/>
    <w:link w:val="FooterChar"/>
    <w:uiPriority w:val="99"/>
    <w:rsid w:val="00CB0A3C"/>
    <w:pPr>
      <w:tabs>
        <w:tab w:val="center" w:pos="4320"/>
        <w:tab w:val="right" w:pos="8640"/>
      </w:tabs>
    </w:pPr>
  </w:style>
  <w:style w:type="paragraph" w:customStyle="1" w:styleId="W-NumberedItems">
    <w:name w:val="W-Numbered Items"/>
    <w:rsid w:val="00ED3D1B"/>
    <w:pPr>
      <w:widowControl w:val="0"/>
      <w:numPr>
        <w:numId w:val="1"/>
      </w:numPr>
      <w:spacing w:before="100" w:beforeAutospacing="1" w:after="100" w:afterAutospacing="1"/>
      <w:jc w:val="both"/>
    </w:pPr>
    <w:rPr>
      <w:rFonts w:ascii="Arial" w:hAnsi="Arial"/>
      <w:color w:val="000000"/>
      <w:sz w:val="18"/>
    </w:rPr>
  </w:style>
  <w:style w:type="paragraph" w:customStyle="1" w:styleId="W-TypicalText">
    <w:name w:val="W-Typical Text"/>
    <w:basedOn w:val="Normal"/>
    <w:link w:val="W-TypicalTextChar"/>
    <w:rsid w:val="00ED3D1B"/>
    <w:pPr>
      <w:widowControl w:val="0"/>
      <w:jc w:val="both"/>
    </w:pPr>
    <w:rPr>
      <w:color w:val="000000"/>
      <w:sz w:val="18"/>
    </w:rPr>
  </w:style>
  <w:style w:type="paragraph" w:customStyle="1" w:styleId="W-Regarding">
    <w:name w:val="W-Regarding"/>
    <w:basedOn w:val="W-TypicalText"/>
    <w:rsid w:val="006607F7"/>
    <w:rPr>
      <w:b/>
    </w:rPr>
  </w:style>
  <w:style w:type="paragraph" w:customStyle="1" w:styleId="W-Unknown">
    <w:name w:val="W-Unknown"/>
    <w:basedOn w:val="W-TypicalText"/>
    <w:link w:val="W-UnknownChar"/>
    <w:rsid w:val="006607F7"/>
    <w:rPr>
      <w:color w:val="FF0000"/>
    </w:rPr>
  </w:style>
  <w:style w:type="character" w:customStyle="1" w:styleId="W-TypicalTextChar">
    <w:name w:val="W-Typical Text Char"/>
    <w:basedOn w:val="DefaultParagraphFont"/>
    <w:link w:val="W-TypicalText"/>
    <w:rsid w:val="00C631FF"/>
    <w:rPr>
      <w:rFonts w:ascii="Arial" w:hAnsi="Arial"/>
      <w:color w:val="000000"/>
      <w:sz w:val="18"/>
      <w:lang w:val="en-US" w:eastAsia="en-US" w:bidi="ar-SA"/>
    </w:rPr>
  </w:style>
  <w:style w:type="character" w:customStyle="1" w:styleId="W-UnknownChar">
    <w:name w:val="W-Unknown Char"/>
    <w:basedOn w:val="W-TypicalTextChar"/>
    <w:link w:val="W-Unknown"/>
    <w:rsid w:val="00C631FF"/>
    <w:rPr>
      <w:rFonts w:ascii="Arial" w:hAnsi="Arial"/>
      <w:color w:val="FF0000"/>
      <w:sz w:val="18"/>
      <w:lang w:val="en-US" w:eastAsia="en-US" w:bidi="ar-SA"/>
    </w:rPr>
  </w:style>
  <w:style w:type="paragraph" w:customStyle="1" w:styleId="StyleW-NumberedUnknown">
    <w:name w:val="Style W-Numbered Unknown"/>
    <w:basedOn w:val="W-NumberedItems"/>
    <w:rsid w:val="00E310AE"/>
    <w:rPr>
      <w:color w:val="FF0000"/>
    </w:rPr>
  </w:style>
  <w:style w:type="paragraph" w:styleId="BalloonText">
    <w:name w:val="Balloon Text"/>
    <w:basedOn w:val="Normal"/>
    <w:link w:val="BalloonTextChar"/>
    <w:uiPriority w:val="99"/>
    <w:rsid w:val="00573F38"/>
    <w:rPr>
      <w:rFonts w:ascii="Tahoma" w:hAnsi="Tahoma" w:cs="Tahoma"/>
      <w:sz w:val="16"/>
      <w:szCs w:val="16"/>
    </w:rPr>
  </w:style>
  <w:style w:type="character" w:customStyle="1" w:styleId="BalloonTextChar">
    <w:name w:val="Balloon Text Char"/>
    <w:basedOn w:val="DefaultParagraphFont"/>
    <w:link w:val="BalloonText"/>
    <w:uiPriority w:val="99"/>
    <w:rsid w:val="00573F38"/>
    <w:rPr>
      <w:rFonts w:ascii="Tahoma" w:hAnsi="Tahoma" w:cs="Tahoma"/>
      <w:sz w:val="16"/>
      <w:szCs w:val="16"/>
    </w:rPr>
  </w:style>
  <w:style w:type="character" w:customStyle="1" w:styleId="FooterChar">
    <w:name w:val="Footer Char"/>
    <w:basedOn w:val="DefaultParagraphFont"/>
    <w:link w:val="Footer"/>
    <w:uiPriority w:val="99"/>
    <w:rsid w:val="00573F38"/>
    <w:rPr>
      <w:rFonts w:ascii="Arial" w:hAnsi="Arial"/>
    </w:rPr>
  </w:style>
  <w:style w:type="character" w:customStyle="1" w:styleId="HeaderChar">
    <w:name w:val="Header Char"/>
    <w:basedOn w:val="DefaultParagraphFont"/>
    <w:link w:val="Header"/>
    <w:uiPriority w:val="99"/>
    <w:rsid w:val="00C046A5"/>
    <w:rPr>
      <w:rFonts w:ascii="Arial" w:hAnsi="Arial"/>
    </w:rPr>
  </w:style>
  <w:style w:type="character" w:styleId="Hyperlink">
    <w:name w:val="Hyperlink"/>
    <w:basedOn w:val="DefaultParagraphFont"/>
    <w:uiPriority w:val="99"/>
    <w:rsid w:val="0050087B"/>
    <w:rPr>
      <w:color w:val="0000FF" w:themeColor="hyperlink"/>
      <w:u w:val="single"/>
    </w:rPr>
  </w:style>
  <w:style w:type="paragraph" w:styleId="NormalWeb">
    <w:name w:val="Normal (Web)"/>
    <w:basedOn w:val="Normal"/>
    <w:uiPriority w:val="99"/>
    <w:unhideWhenUsed/>
    <w:rsid w:val="00A70335"/>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A70335"/>
    <w:rPr>
      <w:b/>
      <w:bCs/>
    </w:rPr>
  </w:style>
  <w:style w:type="paragraph" w:styleId="DocumentMap">
    <w:name w:val="Document Map"/>
    <w:basedOn w:val="Normal"/>
    <w:link w:val="DocumentMapChar"/>
    <w:rsid w:val="00AE098E"/>
    <w:rPr>
      <w:rFonts w:ascii="Tahoma" w:hAnsi="Tahoma" w:cs="Tahoma"/>
      <w:sz w:val="16"/>
      <w:szCs w:val="16"/>
    </w:rPr>
  </w:style>
  <w:style w:type="character" w:customStyle="1" w:styleId="DocumentMapChar">
    <w:name w:val="Document Map Char"/>
    <w:basedOn w:val="DefaultParagraphFont"/>
    <w:link w:val="DocumentMap"/>
    <w:rsid w:val="00AE098E"/>
    <w:rPr>
      <w:rFonts w:ascii="Tahoma" w:hAnsi="Tahoma" w:cs="Tahoma"/>
      <w:sz w:val="16"/>
      <w:szCs w:val="16"/>
    </w:rPr>
  </w:style>
  <w:style w:type="paragraph" w:styleId="FootnoteText">
    <w:name w:val="footnote text"/>
    <w:basedOn w:val="Normal"/>
    <w:link w:val="FootnoteTextChar"/>
    <w:rsid w:val="000C6BF5"/>
  </w:style>
  <w:style w:type="character" w:customStyle="1" w:styleId="FootnoteTextChar">
    <w:name w:val="Footnote Text Char"/>
    <w:basedOn w:val="DefaultParagraphFont"/>
    <w:link w:val="FootnoteText"/>
    <w:rsid w:val="000C6BF5"/>
    <w:rPr>
      <w:rFonts w:ascii="Arial" w:hAnsi="Arial"/>
    </w:rPr>
  </w:style>
  <w:style w:type="character" w:styleId="FootnoteReference">
    <w:name w:val="footnote reference"/>
    <w:basedOn w:val="DefaultParagraphFont"/>
    <w:rsid w:val="000C6BF5"/>
    <w:rPr>
      <w:vertAlign w:val="superscript"/>
    </w:rPr>
  </w:style>
  <w:style w:type="paragraph" w:styleId="ListParagraph">
    <w:name w:val="List Paragraph"/>
    <w:basedOn w:val="Normal"/>
    <w:uiPriority w:val="34"/>
    <w:qFormat/>
    <w:rsid w:val="00903780"/>
    <w:pPr>
      <w:spacing w:after="200" w:line="276" w:lineRule="auto"/>
      <w:ind w:left="720"/>
      <w:contextualSpacing/>
    </w:pPr>
    <w:rPr>
      <w:rFonts w:asciiTheme="minorHAnsi" w:eastAsiaTheme="minorHAnsi" w:hAnsiTheme="minorHAnsi" w:cstheme="minorBidi"/>
      <w:sz w:val="22"/>
      <w:szCs w:val="22"/>
    </w:rPr>
  </w:style>
  <w:style w:type="paragraph" w:styleId="Subtitle">
    <w:name w:val="Subtitle"/>
    <w:basedOn w:val="Normal"/>
    <w:next w:val="Normal"/>
    <w:link w:val="SubtitleChar"/>
    <w:qFormat/>
    <w:rsid w:val="00C17E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C17ED9"/>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C17ED9"/>
    <w:rPr>
      <w:b/>
      <w:bCs/>
      <w:kern w:val="36"/>
      <w:sz w:val="48"/>
      <w:szCs w:val="48"/>
    </w:rPr>
  </w:style>
  <w:style w:type="paragraph" w:styleId="CommentText">
    <w:name w:val="annotation text"/>
    <w:basedOn w:val="Normal"/>
    <w:link w:val="CommentTextChar"/>
    <w:uiPriority w:val="99"/>
    <w:unhideWhenUsed/>
    <w:rsid w:val="00CE36EC"/>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CE36EC"/>
    <w:rPr>
      <w:rFonts w:asciiTheme="minorHAnsi" w:eastAsiaTheme="minorHAnsi" w:hAnsiTheme="minorHAnsi" w:cstheme="minorBidi"/>
    </w:rPr>
  </w:style>
  <w:style w:type="character" w:customStyle="1" w:styleId="ssens">
    <w:name w:val="ssens"/>
    <w:basedOn w:val="DefaultParagraphFont"/>
    <w:rsid w:val="000559BE"/>
  </w:style>
  <w:style w:type="character" w:customStyle="1" w:styleId="apple-converted-space">
    <w:name w:val="apple-converted-space"/>
    <w:basedOn w:val="DefaultParagraphFont"/>
    <w:rsid w:val="000559BE"/>
  </w:style>
  <w:style w:type="character" w:customStyle="1" w:styleId="vi">
    <w:name w:val="vi"/>
    <w:basedOn w:val="DefaultParagraphFont"/>
    <w:rsid w:val="000559BE"/>
  </w:style>
  <w:style w:type="character" w:styleId="Emphasis">
    <w:name w:val="Emphasis"/>
    <w:basedOn w:val="DefaultParagraphFont"/>
    <w:uiPriority w:val="20"/>
    <w:qFormat/>
    <w:rsid w:val="000559BE"/>
    <w:rPr>
      <w:i/>
      <w:iCs/>
    </w:rPr>
  </w:style>
  <w:style w:type="paragraph" w:styleId="BodyText">
    <w:name w:val="Body Text"/>
    <w:basedOn w:val="Normal"/>
    <w:link w:val="BodyTextChar"/>
    <w:uiPriority w:val="1"/>
    <w:qFormat/>
    <w:rsid w:val="004C1410"/>
    <w:pPr>
      <w:widowControl w:val="0"/>
      <w:autoSpaceDE w:val="0"/>
      <w:autoSpaceDN w:val="0"/>
    </w:pPr>
    <w:rPr>
      <w:rFonts w:ascii="Times New Roman" w:hAnsi="Times New Roman"/>
      <w:sz w:val="24"/>
      <w:szCs w:val="24"/>
    </w:rPr>
  </w:style>
  <w:style w:type="character" w:customStyle="1" w:styleId="BodyTextChar">
    <w:name w:val="Body Text Char"/>
    <w:basedOn w:val="DefaultParagraphFont"/>
    <w:link w:val="BodyText"/>
    <w:uiPriority w:val="1"/>
    <w:rsid w:val="004C1410"/>
    <w:rPr>
      <w:sz w:val="24"/>
      <w:szCs w:val="24"/>
    </w:rPr>
  </w:style>
  <w:style w:type="paragraph" w:styleId="Title">
    <w:name w:val="Title"/>
    <w:basedOn w:val="Normal"/>
    <w:link w:val="TitleChar"/>
    <w:uiPriority w:val="1"/>
    <w:qFormat/>
    <w:rsid w:val="004C1410"/>
    <w:pPr>
      <w:widowControl w:val="0"/>
      <w:autoSpaceDE w:val="0"/>
      <w:autoSpaceDN w:val="0"/>
      <w:spacing w:before="1"/>
      <w:ind w:left="840"/>
    </w:pPr>
    <w:rPr>
      <w:rFonts w:ascii="Times New Roman" w:hAnsi="Times New Roman"/>
      <w:b/>
      <w:bCs/>
      <w:sz w:val="24"/>
      <w:szCs w:val="24"/>
    </w:rPr>
  </w:style>
  <w:style w:type="character" w:customStyle="1" w:styleId="TitleChar">
    <w:name w:val="Title Char"/>
    <w:basedOn w:val="DefaultParagraphFont"/>
    <w:link w:val="Title"/>
    <w:uiPriority w:val="1"/>
    <w:rsid w:val="004C1410"/>
    <w:rPr>
      <w:b/>
      <w:bCs/>
      <w:sz w:val="24"/>
      <w:szCs w:val="24"/>
    </w:rPr>
  </w:style>
  <w:style w:type="paragraph" w:customStyle="1" w:styleId="TableParagraph">
    <w:name w:val="Table Paragraph"/>
    <w:basedOn w:val="Normal"/>
    <w:uiPriority w:val="1"/>
    <w:qFormat/>
    <w:rsid w:val="004C1410"/>
    <w:pPr>
      <w:widowControl w:val="0"/>
      <w:autoSpaceDE w:val="0"/>
      <w:autoSpaceDN w:val="0"/>
    </w:pPr>
    <w:rPr>
      <w:rFonts w:ascii="Times New Roman" w:hAnsi="Times New Roman"/>
      <w:sz w:val="22"/>
      <w:szCs w:val="22"/>
    </w:rPr>
  </w:style>
  <w:style w:type="paragraph" w:styleId="Revision">
    <w:name w:val="Revision"/>
    <w:hidden/>
    <w:uiPriority w:val="99"/>
    <w:semiHidden/>
    <w:rsid w:val="004C1410"/>
    <w:rPr>
      <w:sz w:val="22"/>
      <w:szCs w:val="22"/>
    </w:rPr>
  </w:style>
  <w:style w:type="character" w:styleId="LineNumber">
    <w:name w:val="line number"/>
    <w:basedOn w:val="DefaultParagraphFont"/>
    <w:uiPriority w:val="99"/>
    <w:semiHidden/>
    <w:unhideWhenUsed/>
    <w:rsid w:val="004C1410"/>
  </w:style>
  <w:style w:type="character" w:styleId="CommentReference">
    <w:name w:val="annotation reference"/>
    <w:basedOn w:val="DefaultParagraphFont"/>
    <w:uiPriority w:val="99"/>
    <w:semiHidden/>
    <w:unhideWhenUsed/>
    <w:rsid w:val="004C1410"/>
    <w:rPr>
      <w:sz w:val="16"/>
      <w:szCs w:val="16"/>
    </w:rPr>
  </w:style>
  <w:style w:type="paragraph" w:styleId="CommentSubject">
    <w:name w:val="annotation subject"/>
    <w:basedOn w:val="CommentText"/>
    <w:next w:val="CommentText"/>
    <w:link w:val="CommentSubjectChar"/>
    <w:uiPriority w:val="99"/>
    <w:semiHidden/>
    <w:unhideWhenUsed/>
    <w:rsid w:val="004C1410"/>
    <w:pPr>
      <w:widowControl w:val="0"/>
      <w:autoSpaceDE w:val="0"/>
      <w:autoSpaceDN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C1410"/>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40996">
      <w:bodyDiv w:val="1"/>
      <w:marLeft w:val="0"/>
      <w:marRight w:val="0"/>
      <w:marTop w:val="0"/>
      <w:marBottom w:val="0"/>
      <w:divBdr>
        <w:top w:val="none" w:sz="0" w:space="0" w:color="auto"/>
        <w:left w:val="none" w:sz="0" w:space="0" w:color="auto"/>
        <w:bottom w:val="none" w:sz="0" w:space="0" w:color="auto"/>
        <w:right w:val="none" w:sz="0" w:space="0" w:color="auto"/>
      </w:divBdr>
    </w:div>
    <w:div w:id="476151488">
      <w:bodyDiv w:val="1"/>
      <w:marLeft w:val="0"/>
      <w:marRight w:val="0"/>
      <w:marTop w:val="0"/>
      <w:marBottom w:val="0"/>
      <w:divBdr>
        <w:top w:val="none" w:sz="0" w:space="0" w:color="auto"/>
        <w:left w:val="none" w:sz="0" w:space="0" w:color="auto"/>
        <w:bottom w:val="none" w:sz="0" w:space="0" w:color="auto"/>
        <w:right w:val="none" w:sz="0" w:space="0" w:color="auto"/>
      </w:divBdr>
    </w:div>
    <w:div w:id="503741360">
      <w:bodyDiv w:val="1"/>
      <w:marLeft w:val="0"/>
      <w:marRight w:val="0"/>
      <w:marTop w:val="0"/>
      <w:marBottom w:val="0"/>
      <w:divBdr>
        <w:top w:val="none" w:sz="0" w:space="0" w:color="auto"/>
        <w:left w:val="none" w:sz="0" w:space="0" w:color="auto"/>
        <w:bottom w:val="none" w:sz="0" w:space="0" w:color="auto"/>
        <w:right w:val="none" w:sz="0" w:space="0" w:color="auto"/>
      </w:divBdr>
      <w:divsChild>
        <w:div w:id="1167986032">
          <w:marLeft w:val="0"/>
          <w:marRight w:val="0"/>
          <w:marTop w:val="0"/>
          <w:marBottom w:val="0"/>
          <w:divBdr>
            <w:top w:val="none" w:sz="0" w:space="0" w:color="auto"/>
            <w:left w:val="none" w:sz="0" w:space="0" w:color="auto"/>
            <w:bottom w:val="none" w:sz="0" w:space="0" w:color="auto"/>
            <w:right w:val="none" w:sz="0" w:space="0" w:color="auto"/>
          </w:divBdr>
        </w:div>
      </w:divsChild>
    </w:div>
    <w:div w:id="528028473">
      <w:bodyDiv w:val="1"/>
      <w:marLeft w:val="0"/>
      <w:marRight w:val="0"/>
      <w:marTop w:val="0"/>
      <w:marBottom w:val="0"/>
      <w:divBdr>
        <w:top w:val="none" w:sz="0" w:space="0" w:color="auto"/>
        <w:left w:val="none" w:sz="0" w:space="0" w:color="auto"/>
        <w:bottom w:val="none" w:sz="0" w:space="0" w:color="auto"/>
        <w:right w:val="none" w:sz="0" w:space="0" w:color="auto"/>
      </w:divBdr>
    </w:div>
    <w:div w:id="576596634">
      <w:bodyDiv w:val="1"/>
      <w:marLeft w:val="0"/>
      <w:marRight w:val="0"/>
      <w:marTop w:val="0"/>
      <w:marBottom w:val="0"/>
      <w:divBdr>
        <w:top w:val="none" w:sz="0" w:space="0" w:color="auto"/>
        <w:left w:val="none" w:sz="0" w:space="0" w:color="auto"/>
        <w:bottom w:val="none" w:sz="0" w:space="0" w:color="auto"/>
        <w:right w:val="none" w:sz="0" w:space="0" w:color="auto"/>
      </w:divBdr>
    </w:div>
    <w:div w:id="1063599880">
      <w:bodyDiv w:val="1"/>
      <w:marLeft w:val="0"/>
      <w:marRight w:val="0"/>
      <w:marTop w:val="0"/>
      <w:marBottom w:val="0"/>
      <w:divBdr>
        <w:top w:val="none" w:sz="0" w:space="0" w:color="auto"/>
        <w:left w:val="none" w:sz="0" w:space="0" w:color="auto"/>
        <w:bottom w:val="none" w:sz="0" w:space="0" w:color="auto"/>
        <w:right w:val="none" w:sz="0" w:space="0" w:color="auto"/>
      </w:divBdr>
    </w:div>
    <w:div w:id="1101409459">
      <w:bodyDiv w:val="1"/>
      <w:marLeft w:val="0"/>
      <w:marRight w:val="0"/>
      <w:marTop w:val="0"/>
      <w:marBottom w:val="0"/>
      <w:divBdr>
        <w:top w:val="none" w:sz="0" w:space="0" w:color="auto"/>
        <w:left w:val="none" w:sz="0" w:space="0" w:color="auto"/>
        <w:bottom w:val="none" w:sz="0" w:space="0" w:color="auto"/>
        <w:right w:val="none" w:sz="0" w:space="0" w:color="auto"/>
      </w:divBdr>
    </w:div>
    <w:div w:id="1434127120">
      <w:bodyDiv w:val="1"/>
      <w:marLeft w:val="0"/>
      <w:marRight w:val="0"/>
      <w:marTop w:val="0"/>
      <w:marBottom w:val="0"/>
      <w:divBdr>
        <w:top w:val="none" w:sz="0" w:space="0" w:color="auto"/>
        <w:left w:val="none" w:sz="0" w:space="0" w:color="auto"/>
        <w:bottom w:val="none" w:sz="0" w:space="0" w:color="auto"/>
        <w:right w:val="none" w:sz="0" w:space="0" w:color="auto"/>
      </w:divBdr>
    </w:div>
    <w:div w:id="1583366675">
      <w:bodyDiv w:val="1"/>
      <w:marLeft w:val="0"/>
      <w:marRight w:val="0"/>
      <w:marTop w:val="0"/>
      <w:marBottom w:val="0"/>
      <w:divBdr>
        <w:top w:val="none" w:sz="0" w:space="0" w:color="auto"/>
        <w:left w:val="none" w:sz="0" w:space="0" w:color="auto"/>
        <w:bottom w:val="none" w:sz="0" w:space="0" w:color="auto"/>
        <w:right w:val="none" w:sz="0" w:space="0" w:color="auto"/>
      </w:divBdr>
      <w:divsChild>
        <w:div w:id="49235544">
          <w:marLeft w:val="0"/>
          <w:marRight w:val="0"/>
          <w:marTop w:val="0"/>
          <w:marBottom w:val="267"/>
          <w:divBdr>
            <w:top w:val="none" w:sz="0" w:space="0" w:color="auto"/>
            <w:left w:val="none" w:sz="0" w:space="0" w:color="auto"/>
            <w:bottom w:val="none" w:sz="0" w:space="0" w:color="auto"/>
            <w:right w:val="none" w:sz="0" w:space="0" w:color="auto"/>
          </w:divBdr>
          <w:divsChild>
            <w:div w:id="2009362720">
              <w:marLeft w:val="267"/>
              <w:marRight w:val="0"/>
              <w:marTop w:val="0"/>
              <w:marBottom w:val="0"/>
              <w:divBdr>
                <w:top w:val="none" w:sz="0" w:space="0" w:color="auto"/>
                <w:left w:val="none" w:sz="0" w:space="0" w:color="auto"/>
                <w:bottom w:val="none" w:sz="0" w:space="0" w:color="auto"/>
                <w:right w:val="none" w:sz="0" w:space="0" w:color="auto"/>
              </w:divBdr>
            </w:div>
          </w:divsChild>
        </w:div>
        <w:div w:id="231163261">
          <w:marLeft w:val="0"/>
          <w:marRight w:val="0"/>
          <w:marTop w:val="0"/>
          <w:marBottom w:val="267"/>
          <w:divBdr>
            <w:top w:val="none" w:sz="0" w:space="0" w:color="auto"/>
            <w:left w:val="none" w:sz="0" w:space="0" w:color="auto"/>
            <w:bottom w:val="none" w:sz="0" w:space="0" w:color="auto"/>
            <w:right w:val="none" w:sz="0" w:space="0" w:color="auto"/>
          </w:divBdr>
          <w:divsChild>
            <w:div w:id="1062561112">
              <w:marLeft w:val="0"/>
              <w:marRight w:val="0"/>
              <w:marTop w:val="0"/>
              <w:marBottom w:val="0"/>
              <w:divBdr>
                <w:top w:val="none" w:sz="0" w:space="0" w:color="auto"/>
                <w:left w:val="none" w:sz="0" w:space="0" w:color="auto"/>
                <w:bottom w:val="none" w:sz="0" w:space="0" w:color="auto"/>
                <w:right w:val="none" w:sz="0" w:space="0" w:color="auto"/>
              </w:divBdr>
            </w:div>
            <w:div w:id="229925858">
              <w:marLeft w:val="267"/>
              <w:marRight w:val="0"/>
              <w:marTop w:val="0"/>
              <w:marBottom w:val="0"/>
              <w:divBdr>
                <w:top w:val="none" w:sz="0" w:space="0" w:color="auto"/>
                <w:left w:val="none" w:sz="0" w:space="0" w:color="auto"/>
                <w:bottom w:val="none" w:sz="0" w:space="0" w:color="auto"/>
                <w:right w:val="none" w:sz="0" w:space="0" w:color="auto"/>
              </w:divBdr>
            </w:div>
          </w:divsChild>
        </w:div>
      </w:divsChild>
    </w:div>
    <w:div w:id="1799764528">
      <w:bodyDiv w:val="1"/>
      <w:marLeft w:val="0"/>
      <w:marRight w:val="0"/>
      <w:marTop w:val="0"/>
      <w:marBottom w:val="0"/>
      <w:divBdr>
        <w:top w:val="none" w:sz="0" w:space="0" w:color="auto"/>
        <w:left w:val="none" w:sz="0" w:space="0" w:color="auto"/>
        <w:bottom w:val="none" w:sz="0" w:space="0" w:color="auto"/>
        <w:right w:val="none" w:sz="0" w:space="0" w:color="auto"/>
      </w:divBdr>
    </w:div>
    <w:div w:id="2016762994">
      <w:bodyDiv w:val="1"/>
      <w:marLeft w:val="0"/>
      <w:marRight w:val="0"/>
      <w:marTop w:val="0"/>
      <w:marBottom w:val="0"/>
      <w:divBdr>
        <w:top w:val="none" w:sz="0" w:space="0" w:color="auto"/>
        <w:left w:val="none" w:sz="0" w:space="0" w:color="auto"/>
        <w:bottom w:val="none" w:sz="0" w:space="0" w:color="auto"/>
        <w:right w:val="none" w:sz="0" w:space="0" w:color="auto"/>
      </w:divBdr>
    </w:div>
    <w:div w:id="2054574433">
      <w:bodyDiv w:val="1"/>
      <w:marLeft w:val="0"/>
      <w:marRight w:val="0"/>
      <w:marTop w:val="0"/>
      <w:marBottom w:val="0"/>
      <w:divBdr>
        <w:top w:val="none" w:sz="0" w:space="0" w:color="auto"/>
        <w:left w:val="none" w:sz="0" w:space="0" w:color="auto"/>
        <w:bottom w:val="none" w:sz="0" w:space="0" w:color="auto"/>
        <w:right w:val="none" w:sz="0" w:space="0" w:color="auto"/>
      </w:divBdr>
    </w:div>
    <w:div w:id="213852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scott\My%20Documents\Correspondence\Memo%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6EBC3-81D3-42B3-BEF8-BF6E6C5D7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Letterhead</Template>
  <TotalTime>54</TotalTime>
  <Pages>2</Pages>
  <Words>452</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Weber County</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Scott</dc:creator>
  <cp:lastModifiedBy>Cobabe,Bill</cp:lastModifiedBy>
  <cp:revision>5</cp:revision>
  <cp:lastPrinted>2023-04-06T21:09:00Z</cp:lastPrinted>
  <dcterms:created xsi:type="dcterms:W3CDTF">2023-04-06T20:16:00Z</dcterms:created>
  <dcterms:modified xsi:type="dcterms:W3CDTF">2023-04-06T21:11:00Z</dcterms:modified>
</cp:coreProperties>
</file>